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F44" w:rsidRPr="00C400E4" w:rsidRDefault="000B03FE" w:rsidP="000B03FE">
      <w:pPr>
        <w:jc w:val="both"/>
        <w:rPr>
          <w:rFonts w:ascii="Bookman Old Style" w:hAnsi="Bookman Old Style"/>
          <w:lang w:val="en-US"/>
        </w:rPr>
      </w:pPr>
      <w:r w:rsidRPr="00C400E4">
        <w:rPr>
          <w:rFonts w:ascii="Bookman Old Style" w:hAnsi="Bookman Old Style"/>
          <w:lang w:val="en-US"/>
        </w:rPr>
        <w:t>DANIEL FELIPE MORENO MEN</w:t>
      </w:r>
      <w:r w:rsidR="00926449" w:rsidRPr="00C400E4">
        <w:rPr>
          <w:rFonts w:ascii="Bookman Old Style" w:hAnsi="Bookman Old Style"/>
          <w:lang w:val="en-US"/>
        </w:rPr>
        <w:t>DOZA                    1</w:t>
      </w:r>
      <w:r w:rsidR="00C1478F" w:rsidRPr="00C400E4">
        <w:rPr>
          <w:rFonts w:ascii="Bookman Old Style" w:hAnsi="Bookman Old Style"/>
          <w:lang w:val="en-US"/>
        </w:rPr>
        <w:t>1</w:t>
      </w:r>
      <w:r w:rsidR="00926449" w:rsidRPr="00C400E4">
        <w:rPr>
          <w:rFonts w:ascii="Bookman Old Style" w:hAnsi="Bookman Old Style"/>
          <w:lang w:val="en-US"/>
        </w:rPr>
        <w:t>.3</w:t>
      </w:r>
      <w:r w:rsidR="000435A8" w:rsidRPr="00C400E4">
        <w:rPr>
          <w:rFonts w:ascii="Bookman Old Style" w:hAnsi="Bookman Old Style"/>
          <w:lang w:val="en-US"/>
        </w:rPr>
        <w:t xml:space="preserve">             </w:t>
      </w:r>
      <w:r w:rsidR="00831B2B">
        <w:rPr>
          <w:rFonts w:ascii="Bookman Old Style" w:hAnsi="Bookman Old Style"/>
          <w:lang w:val="en-US"/>
        </w:rPr>
        <w:t xml:space="preserve"> </w:t>
      </w:r>
      <w:r w:rsidR="000435A8" w:rsidRPr="00C400E4">
        <w:rPr>
          <w:rFonts w:ascii="Bookman Old Style" w:hAnsi="Bookman Old Style"/>
          <w:lang w:val="en-US"/>
        </w:rPr>
        <w:t xml:space="preserve">       </w:t>
      </w:r>
      <w:r w:rsidR="0094331C" w:rsidRPr="00C400E4">
        <w:rPr>
          <w:rFonts w:ascii="Bookman Old Style" w:hAnsi="Bookman Old Style"/>
          <w:lang w:val="en-US"/>
        </w:rPr>
        <w:t>1</w:t>
      </w:r>
      <w:r w:rsidR="00C1478F" w:rsidRPr="00C400E4">
        <w:rPr>
          <w:rFonts w:ascii="Bookman Old Style" w:hAnsi="Bookman Old Style"/>
          <w:lang w:val="en-US"/>
        </w:rPr>
        <w:t>8</w:t>
      </w:r>
      <w:r w:rsidR="00D73149" w:rsidRPr="00C400E4">
        <w:rPr>
          <w:rFonts w:ascii="Bookman Old Style" w:hAnsi="Bookman Old Style"/>
          <w:lang w:val="en-US"/>
        </w:rPr>
        <w:t>/</w:t>
      </w:r>
      <w:r w:rsidR="00C1478F" w:rsidRPr="00C400E4">
        <w:rPr>
          <w:rFonts w:ascii="Bookman Old Style" w:hAnsi="Bookman Old Style"/>
          <w:lang w:val="en-US"/>
        </w:rPr>
        <w:t>09</w:t>
      </w:r>
      <w:r w:rsidRPr="00C400E4">
        <w:rPr>
          <w:rFonts w:ascii="Bookman Old Style" w:hAnsi="Bookman Old Style"/>
          <w:lang w:val="en-US"/>
        </w:rPr>
        <w:t>/20</w:t>
      </w:r>
      <w:r w:rsidR="003F66E0" w:rsidRPr="00C400E4">
        <w:rPr>
          <w:rFonts w:ascii="Bookman Old Style" w:hAnsi="Bookman Old Style"/>
          <w:lang w:val="en-US"/>
        </w:rPr>
        <w:t>12</w:t>
      </w:r>
    </w:p>
    <w:p w:rsidR="00EE4EB5" w:rsidRPr="00C400E4" w:rsidRDefault="000435A8" w:rsidP="00EE4EB5">
      <w:pPr>
        <w:jc w:val="center"/>
        <w:rPr>
          <w:rFonts w:ascii="Bookman Old Style" w:hAnsi="Bookman Old Style"/>
          <w:lang w:val="en-US"/>
        </w:rPr>
      </w:pPr>
      <w:r w:rsidRPr="00C400E4">
        <w:rPr>
          <w:rFonts w:ascii="Bookman Old Style" w:hAnsi="Bookman Old Style"/>
          <w:lang w:val="en-US"/>
        </w:rPr>
        <w:t>THE ENGLISH SCHOOL</w:t>
      </w:r>
      <w:r w:rsidR="00C1478F" w:rsidRPr="00C400E4">
        <w:rPr>
          <w:rFonts w:ascii="Bookman Old Style" w:hAnsi="Bookman Old Style"/>
          <w:lang w:val="en-US"/>
        </w:rPr>
        <w:t xml:space="preserve">              LITERATURA</w:t>
      </w:r>
      <w:r w:rsidRPr="00C400E4">
        <w:rPr>
          <w:rFonts w:ascii="Bookman Old Style" w:hAnsi="Bookman Old Style"/>
          <w:lang w:val="en-US"/>
        </w:rPr>
        <w:t xml:space="preserve"> </w:t>
      </w:r>
      <w:r w:rsidR="00C1478F" w:rsidRPr="00C400E4">
        <w:rPr>
          <w:rFonts w:ascii="Bookman Old Style" w:hAnsi="Bookman Old Style"/>
          <w:i/>
          <w:lang w:val="en-US"/>
        </w:rPr>
        <w:t>NM</w:t>
      </w:r>
      <w:r w:rsidR="00C1478F" w:rsidRPr="00C400E4">
        <w:rPr>
          <w:rFonts w:ascii="Bookman Old Style" w:hAnsi="Bookman Old Style"/>
          <w:lang w:val="en-US"/>
        </w:rPr>
        <w:t xml:space="preserve">              OLGA LUCÍA RAYO S.</w:t>
      </w:r>
    </w:p>
    <w:p w:rsidR="000B03FE" w:rsidRPr="00C400E4" w:rsidRDefault="000B03FE" w:rsidP="000B03FE">
      <w:pPr>
        <w:jc w:val="both"/>
        <w:rPr>
          <w:rFonts w:ascii="Bookman Old Style" w:hAnsi="Bookman Old Style"/>
          <w:lang w:val="en-US"/>
        </w:rPr>
      </w:pPr>
    </w:p>
    <w:p w:rsidR="003D6D27" w:rsidRPr="000C5CC3" w:rsidRDefault="00C1478F" w:rsidP="003D6D27">
      <w:pPr>
        <w:jc w:val="center"/>
        <w:rPr>
          <w:rFonts w:ascii="Bookman Old Style" w:hAnsi="Bookman Old Style"/>
          <w:sz w:val="28"/>
        </w:rPr>
      </w:pPr>
      <w:r w:rsidRPr="000C5CC3">
        <w:rPr>
          <w:rFonts w:ascii="Bookman Old Style" w:hAnsi="Bookman Old Style"/>
          <w:sz w:val="28"/>
        </w:rPr>
        <w:t>COMENTARIO DE TEXTO – “EL CENTENARIO”                       de Augusto Monterroso</w:t>
      </w:r>
    </w:p>
    <w:p w:rsidR="000B03FE" w:rsidRPr="000C5CC3" w:rsidRDefault="000B03FE" w:rsidP="000B03FE">
      <w:pPr>
        <w:jc w:val="center"/>
        <w:rPr>
          <w:rFonts w:ascii="Bookman Old Style" w:hAnsi="Bookman Old Style"/>
        </w:rPr>
      </w:pPr>
    </w:p>
    <w:p w:rsidR="0033294D" w:rsidRDefault="000C5CC3" w:rsidP="00556630">
      <w:pPr>
        <w:rPr>
          <w:rFonts w:ascii="Bookman Old Style" w:hAnsi="Bookman Old Style"/>
        </w:rPr>
      </w:pPr>
      <w:r w:rsidRPr="000C5CC3">
        <w:rPr>
          <w:rFonts w:ascii="Bookman Old Style" w:hAnsi="Bookman Old Style"/>
        </w:rPr>
        <w:t xml:space="preserve">El siguiente comentario </w:t>
      </w:r>
      <w:r>
        <w:rPr>
          <w:rFonts w:ascii="Bookman Old Style" w:hAnsi="Bookman Old Style"/>
        </w:rPr>
        <w:t>a</w:t>
      </w:r>
      <w:r w:rsidR="004F0437">
        <w:rPr>
          <w:rFonts w:ascii="Bookman Old Style" w:hAnsi="Bookman Old Style"/>
        </w:rPr>
        <w:t>bordar</w:t>
      </w:r>
      <w:r>
        <w:rPr>
          <w:rFonts w:ascii="Bookman Old Style" w:hAnsi="Bookman Old Style"/>
        </w:rPr>
        <w:t>á el</w:t>
      </w:r>
      <w:r w:rsidR="00274051">
        <w:rPr>
          <w:rFonts w:ascii="Bookman Old Style" w:hAnsi="Bookman Old Style"/>
        </w:rPr>
        <w:t xml:space="preserve"> cuento</w:t>
      </w:r>
      <w:r>
        <w:rPr>
          <w:rFonts w:ascii="Bookman Old Style" w:hAnsi="Bookman Old Style"/>
        </w:rPr>
        <w:t xml:space="preserve"> “El Centenario”</w:t>
      </w:r>
      <w:r w:rsidR="00274051">
        <w:rPr>
          <w:rFonts w:ascii="Bookman Old Style" w:hAnsi="Bookman Old Style"/>
        </w:rPr>
        <w:t>,</w:t>
      </w:r>
      <w:r>
        <w:rPr>
          <w:rFonts w:ascii="Bookman Old Style" w:hAnsi="Bookman Old Style"/>
        </w:rPr>
        <w:t xml:space="preserve"> del autor lat</w:t>
      </w:r>
      <w:r w:rsidR="00274051">
        <w:rPr>
          <w:rFonts w:ascii="Bookman Old Style" w:hAnsi="Bookman Old Style"/>
        </w:rPr>
        <w:t xml:space="preserve">inoamericano Augusto </w:t>
      </w:r>
      <w:proofErr w:type="spellStart"/>
      <w:r w:rsidR="00274051">
        <w:rPr>
          <w:rFonts w:ascii="Bookman Old Style" w:hAnsi="Bookman Old Style"/>
        </w:rPr>
        <w:t>Monterroso</w:t>
      </w:r>
      <w:proofErr w:type="spellEnd"/>
      <w:r w:rsidR="00274051">
        <w:rPr>
          <w:rFonts w:ascii="Bookman Old Style" w:hAnsi="Bookman Old Style"/>
        </w:rPr>
        <w:t>,</w:t>
      </w:r>
      <w:r>
        <w:rPr>
          <w:rFonts w:ascii="Bookman Old Style" w:hAnsi="Bookman Old Style"/>
        </w:rPr>
        <w:t xml:space="preserve"> publicado por primera vez en 1953. Monterroso nació en Tegucigalpa (Honduras) </w:t>
      </w:r>
      <w:r w:rsidR="00CC7BF2">
        <w:rPr>
          <w:rFonts w:ascii="Bookman Old Style" w:hAnsi="Bookman Old Style"/>
        </w:rPr>
        <w:t xml:space="preserve"> en 1921, pero pasó la mayor parte de su infancia en Guatemala. Perteneció a la “Generación del 40” y la revista “Acento”, y se manifestó en contra de la dictadura de Jorge Ubico. Sus diferencias con la forma de gobierno en Guatemala lo llevaron al exilio en México</w:t>
      </w:r>
      <w:r w:rsidR="00D87BB6">
        <w:rPr>
          <w:rFonts w:ascii="Bookman Old Style" w:hAnsi="Bookman Old Style"/>
        </w:rPr>
        <w:t>, desde donde apoyó a los movimientos marxistas como las revoluciones cubana y sandinista. Más cívico que político, mostró tanto en su tiempo en Guatemala como en México una oposición al expansionismo de ideologías norteamericanas, la cual se evidencia a lo largo de su obra com</w:t>
      </w:r>
      <w:r w:rsidR="00C90342">
        <w:rPr>
          <w:rFonts w:ascii="Bookman Old Style" w:hAnsi="Bookman Old Style"/>
        </w:rPr>
        <w:t>o es el caso del texto a tratar,</w:t>
      </w:r>
      <w:r w:rsidR="00274051" w:rsidRPr="00274051">
        <w:rPr>
          <w:rFonts w:ascii="Bookman Old Style" w:hAnsi="Bookman Old Style"/>
        </w:rPr>
        <w:t xml:space="preserve"> </w:t>
      </w:r>
      <w:r w:rsidR="00C90342">
        <w:rPr>
          <w:rFonts w:ascii="Bookman Old Style" w:hAnsi="Bookman Old Style"/>
        </w:rPr>
        <w:t>perteneciente</w:t>
      </w:r>
      <w:r w:rsidR="00274051">
        <w:rPr>
          <w:rFonts w:ascii="Bookman Old Style" w:hAnsi="Bookman Old Style"/>
        </w:rPr>
        <w:t xml:space="preserve"> </w:t>
      </w:r>
      <w:r w:rsidR="00274051">
        <w:rPr>
          <w:rFonts w:ascii="Bookman Old Style" w:hAnsi="Bookman Old Style"/>
        </w:rPr>
        <w:t>al</w:t>
      </w:r>
      <w:r w:rsidR="00274051">
        <w:rPr>
          <w:rFonts w:ascii="Bookman Old Style" w:hAnsi="Bookman Old Style"/>
        </w:rPr>
        <w:t xml:space="preserve"> género narrativo y subgénero </w:t>
      </w:r>
      <w:r w:rsidR="00274051">
        <w:rPr>
          <w:rFonts w:ascii="Bookman Old Style" w:hAnsi="Bookman Old Style"/>
        </w:rPr>
        <w:t>“</w:t>
      </w:r>
      <w:proofErr w:type="spellStart"/>
      <w:r w:rsidR="00274051">
        <w:rPr>
          <w:rFonts w:ascii="Bookman Old Style" w:hAnsi="Bookman Old Style"/>
        </w:rPr>
        <w:t>m</w:t>
      </w:r>
      <w:r w:rsidR="00274051">
        <w:rPr>
          <w:rFonts w:ascii="Bookman Old Style" w:hAnsi="Bookman Old Style"/>
        </w:rPr>
        <w:t>icrorrelato</w:t>
      </w:r>
      <w:proofErr w:type="spellEnd"/>
      <w:r w:rsidR="00274051">
        <w:rPr>
          <w:rFonts w:ascii="Bookman Old Style" w:hAnsi="Bookman Old Style"/>
        </w:rPr>
        <w:t>”</w:t>
      </w:r>
      <w:r w:rsidR="00C90342">
        <w:rPr>
          <w:rFonts w:ascii="Bookman Old Style" w:hAnsi="Bookman Old Style"/>
        </w:rPr>
        <w:t>,</w:t>
      </w:r>
      <w:r w:rsidR="00274051">
        <w:rPr>
          <w:rFonts w:ascii="Bookman Old Style" w:hAnsi="Bookman Old Style"/>
        </w:rPr>
        <w:t xml:space="preserve"> </w:t>
      </w:r>
      <w:r w:rsidR="00C90342">
        <w:rPr>
          <w:rFonts w:ascii="Bookman Old Style" w:hAnsi="Bookman Old Style"/>
        </w:rPr>
        <w:t>a través del</w:t>
      </w:r>
      <w:r w:rsidR="00274051">
        <w:rPr>
          <w:rFonts w:ascii="Bookman Old Style" w:hAnsi="Bookman Old Style"/>
        </w:rPr>
        <w:t xml:space="preserve"> </w:t>
      </w:r>
      <w:r w:rsidR="00C90342">
        <w:rPr>
          <w:rFonts w:ascii="Bookman Old Style" w:hAnsi="Bookman Old Style"/>
        </w:rPr>
        <w:t xml:space="preserve">manejo de </w:t>
      </w:r>
      <w:r w:rsidR="00274051">
        <w:rPr>
          <w:rFonts w:ascii="Bookman Old Style" w:hAnsi="Bookman Old Style"/>
        </w:rPr>
        <w:t xml:space="preserve">humor negro </w:t>
      </w:r>
      <w:r w:rsidR="00C90342">
        <w:rPr>
          <w:rFonts w:ascii="Bookman Old Style" w:hAnsi="Bookman Old Style"/>
        </w:rPr>
        <w:t xml:space="preserve">e </w:t>
      </w:r>
      <w:r w:rsidR="00274051">
        <w:rPr>
          <w:rFonts w:ascii="Bookman Old Style" w:hAnsi="Bookman Old Style"/>
        </w:rPr>
        <w:t>ironía</w:t>
      </w:r>
      <w:r w:rsidR="00C90342">
        <w:rPr>
          <w:rFonts w:ascii="Bookman Old Style" w:hAnsi="Bookman Old Style"/>
        </w:rPr>
        <w:t xml:space="preserve"> en la que encierra los diferentes ámbitos.</w:t>
      </w:r>
    </w:p>
    <w:p w:rsidR="00D87BB6" w:rsidRDefault="00D87BB6" w:rsidP="00556630">
      <w:pPr>
        <w:rPr>
          <w:rFonts w:ascii="Bookman Old Style" w:hAnsi="Bookman Old Style"/>
        </w:rPr>
      </w:pPr>
    </w:p>
    <w:p w:rsidR="00654D7C" w:rsidRDefault="00D87BB6" w:rsidP="00556630">
      <w:pPr>
        <w:rPr>
          <w:rFonts w:ascii="Bookman Old Style" w:hAnsi="Bookman Old Style"/>
        </w:rPr>
      </w:pPr>
      <w:r>
        <w:rPr>
          <w:rFonts w:ascii="Bookman Old Style" w:hAnsi="Bookman Old Style"/>
        </w:rPr>
        <w:t xml:space="preserve">Para comenzar, en cuanto a los contenidos, el texto presenta </w:t>
      </w:r>
      <w:r w:rsidR="00997C38">
        <w:rPr>
          <w:rFonts w:ascii="Bookman Old Style" w:hAnsi="Bookman Old Style"/>
        </w:rPr>
        <w:t>dos</w:t>
      </w:r>
      <w:r>
        <w:rPr>
          <w:rFonts w:ascii="Bookman Old Style" w:hAnsi="Bookman Old Style"/>
        </w:rPr>
        <w:t xml:space="preserve"> alternativas par</w:t>
      </w:r>
      <w:r w:rsidR="00997C38">
        <w:rPr>
          <w:rFonts w:ascii="Bookman Old Style" w:hAnsi="Bookman Old Style"/>
        </w:rPr>
        <w:t xml:space="preserve">a la idea principal. Esto es característico del </w:t>
      </w:r>
      <w:proofErr w:type="spellStart"/>
      <w:r w:rsidR="00997C38">
        <w:rPr>
          <w:rFonts w:ascii="Bookman Old Style" w:hAnsi="Bookman Old Style"/>
        </w:rPr>
        <w:t>microrrelato</w:t>
      </w:r>
      <w:proofErr w:type="spellEnd"/>
      <w:r w:rsidR="00997C38">
        <w:rPr>
          <w:rFonts w:ascii="Bookman Old Style" w:hAnsi="Bookman Old Style"/>
        </w:rPr>
        <w:t xml:space="preserve">, el que pueda ser </w:t>
      </w:r>
      <w:proofErr w:type="spellStart"/>
      <w:r w:rsidR="00997C38">
        <w:rPr>
          <w:rFonts w:ascii="Bookman Old Style" w:hAnsi="Bookman Old Style"/>
        </w:rPr>
        <w:t>multisignificativo</w:t>
      </w:r>
      <w:proofErr w:type="spellEnd"/>
      <w:r w:rsidR="00997C38">
        <w:rPr>
          <w:rFonts w:ascii="Bookman Old Style" w:hAnsi="Bookman Old Style"/>
        </w:rPr>
        <w:t>.</w:t>
      </w:r>
      <w:r>
        <w:rPr>
          <w:rFonts w:ascii="Bookman Old Style" w:hAnsi="Bookman Old Style"/>
        </w:rPr>
        <w:t xml:space="preserve"> La primera, según propone Francisca </w:t>
      </w:r>
      <w:proofErr w:type="spellStart"/>
      <w:r>
        <w:rPr>
          <w:rFonts w:ascii="Bookman Old Style" w:hAnsi="Bookman Old Style"/>
        </w:rPr>
        <w:t>Noguerol</w:t>
      </w:r>
      <w:proofErr w:type="spellEnd"/>
      <w:r>
        <w:rPr>
          <w:rFonts w:ascii="Bookman Old Style" w:hAnsi="Bookman Old Style"/>
        </w:rPr>
        <w:t xml:space="preserve"> en su libro “</w:t>
      </w:r>
      <w:r w:rsidRPr="00D87BB6">
        <w:rPr>
          <w:rFonts w:ascii="Bookman Old Style" w:hAnsi="Bookman Old Style"/>
        </w:rPr>
        <w:t>La trampa en la sonrisa: Sátira en la narrativa de Augusto Monterroso</w:t>
      </w:r>
      <w:r>
        <w:rPr>
          <w:rFonts w:ascii="Bookman Old Style" w:hAnsi="Bookman Old Style"/>
        </w:rPr>
        <w:t>”, es la intervención e imperialismo de los desmesuradamente ambiciosos países ricos en las comunidades más pobres, motivada por fines económicos</w:t>
      </w:r>
      <w:r w:rsidR="00997C38">
        <w:rPr>
          <w:rFonts w:ascii="Bookman Old Style" w:hAnsi="Bookman Old Style"/>
        </w:rPr>
        <w:t xml:space="preserve">. Esta idea principal está implícita como una alegoría en el texto, personificada en el protagonista </w:t>
      </w:r>
      <w:proofErr w:type="spellStart"/>
      <w:r w:rsidR="00997C38">
        <w:rPr>
          <w:rFonts w:ascii="Bookman Old Style" w:hAnsi="Bookman Old Style"/>
        </w:rPr>
        <w:t>Orest</w:t>
      </w:r>
      <w:proofErr w:type="spellEnd"/>
      <w:r w:rsidR="00997C38">
        <w:rPr>
          <w:rFonts w:ascii="Bookman Old Style" w:hAnsi="Bookman Old Style"/>
        </w:rPr>
        <w:t xml:space="preserve"> Hanson cuya altura simboliza su poder económico y su afición enorme a las monedas simboliza la ambición de más poder. La otra idea principal es una crítica al modernismo, donde </w:t>
      </w:r>
      <w:proofErr w:type="spellStart"/>
      <w:r w:rsidR="008720EE">
        <w:rPr>
          <w:rFonts w:ascii="Bookman Old Style" w:hAnsi="Bookman Old Style"/>
        </w:rPr>
        <w:t>Orest</w:t>
      </w:r>
      <w:proofErr w:type="spellEnd"/>
      <w:r w:rsidR="008720EE">
        <w:rPr>
          <w:rFonts w:ascii="Bookman Old Style" w:hAnsi="Bookman Old Style"/>
        </w:rPr>
        <w:t xml:space="preserve"> es la personificación de é</w:t>
      </w:r>
      <w:r w:rsidR="00997C38">
        <w:rPr>
          <w:rFonts w:ascii="Bookman Old Style" w:hAnsi="Bookman Old Style"/>
        </w:rPr>
        <w:t>ste, un movimiento con un fondo más monetario que artístico, ini</w:t>
      </w:r>
      <w:r w:rsidR="00831B2B">
        <w:rPr>
          <w:rFonts w:ascii="Bookman Old Style" w:hAnsi="Bookman Old Style"/>
        </w:rPr>
        <w:t xml:space="preserve">ciado por </w:t>
      </w:r>
      <w:proofErr w:type="spellStart"/>
      <w:r w:rsidR="00831B2B">
        <w:rPr>
          <w:rFonts w:ascii="Bookman Old Style" w:hAnsi="Bookman Old Style"/>
        </w:rPr>
        <w:t>Ruben</w:t>
      </w:r>
      <w:proofErr w:type="spellEnd"/>
      <w:r w:rsidR="00831B2B">
        <w:rPr>
          <w:rFonts w:ascii="Bookman Old Style" w:hAnsi="Bookman Old Style"/>
        </w:rPr>
        <w:t xml:space="preserve"> Darío, intelectual</w:t>
      </w:r>
      <w:r w:rsidR="00997C38">
        <w:rPr>
          <w:rFonts w:ascii="Bookman Old Style" w:hAnsi="Bookman Old Style"/>
        </w:rPr>
        <w:t xml:space="preserve"> en Francia de clase alta</w:t>
      </w:r>
      <w:r w:rsidR="0054680F">
        <w:rPr>
          <w:rFonts w:ascii="Bookman Old Style" w:hAnsi="Bookman Old Style"/>
        </w:rPr>
        <w:t xml:space="preserve"> y a quien se hace referencia en el relato</w:t>
      </w:r>
      <w:r w:rsidR="00997C38">
        <w:rPr>
          <w:rFonts w:ascii="Bookman Old Style" w:hAnsi="Bookman Old Style"/>
        </w:rPr>
        <w:t xml:space="preserve">. </w:t>
      </w:r>
      <w:r w:rsidR="00360EE2">
        <w:rPr>
          <w:rFonts w:ascii="Bookman Old Style" w:hAnsi="Bookman Old Style"/>
        </w:rPr>
        <w:t>El contenido del modernismo</w:t>
      </w:r>
      <w:r w:rsidR="00831B2B">
        <w:rPr>
          <w:rFonts w:ascii="Bookman Old Style" w:hAnsi="Bookman Old Style"/>
        </w:rPr>
        <w:t xml:space="preserve"> era para más para los intelectuale</w:t>
      </w:r>
      <w:r w:rsidR="00360EE2">
        <w:rPr>
          <w:rFonts w:ascii="Bookman Old Style" w:hAnsi="Bookman Old Style"/>
        </w:rPr>
        <w:t xml:space="preserve">s de clase alta. </w:t>
      </w:r>
      <w:r w:rsidR="00997C38">
        <w:rPr>
          <w:rFonts w:ascii="Bookman Old Style" w:hAnsi="Bookman Old Style"/>
        </w:rPr>
        <w:t xml:space="preserve">La obra de este movimiento recurría a lo exótico, </w:t>
      </w:r>
      <w:r w:rsidR="0054680F">
        <w:rPr>
          <w:rFonts w:ascii="Bookman Old Style" w:hAnsi="Bookman Old Style"/>
        </w:rPr>
        <w:t>a los países de naturaleza exótica, como los países latinoamericanos, donde se desarrolla una acción clave de la historia.</w:t>
      </w:r>
      <w:r w:rsidR="00360EE2">
        <w:rPr>
          <w:rFonts w:ascii="Bookman Old Style" w:hAnsi="Bookman Old Style"/>
        </w:rPr>
        <w:t xml:space="preserve"> Ambas ideas comparten la caída desde lo alto (el poder) al tratar de intervenir en aquello que no está en lo alto.</w:t>
      </w:r>
      <w:r w:rsidR="00831B2B">
        <w:rPr>
          <w:rFonts w:ascii="Bookman Old Style" w:hAnsi="Bookman Old Style"/>
        </w:rPr>
        <w:t xml:space="preserve"> El </w:t>
      </w:r>
      <w:r w:rsidR="00C12672">
        <w:rPr>
          <w:rFonts w:ascii="Bookman Old Style" w:hAnsi="Bookman Old Style"/>
        </w:rPr>
        <w:t>relato</w:t>
      </w:r>
      <w:r w:rsidR="00831B2B">
        <w:rPr>
          <w:rFonts w:ascii="Bookman Old Style" w:hAnsi="Bookman Old Style"/>
        </w:rPr>
        <w:t xml:space="preserve"> incluye temas como la dependencia, la frustración, el riesgo, la utilidad de una tragedia, la ambición, la entretención y el descenso. Todos estos temas se centran alrededor del </w:t>
      </w:r>
      <w:r w:rsidR="00C12672">
        <w:rPr>
          <w:rFonts w:ascii="Bookman Old Style" w:hAnsi="Bookman Old Style"/>
        </w:rPr>
        <w:t>personaje principal.</w:t>
      </w:r>
      <w:r w:rsidR="0089139B">
        <w:rPr>
          <w:rFonts w:ascii="Bookman Old Style" w:hAnsi="Bookman Old Style"/>
        </w:rPr>
        <w:t xml:space="preserve"> </w:t>
      </w:r>
    </w:p>
    <w:p w:rsidR="00D87BB6" w:rsidRDefault="0089139B" w:rsidP="00556630">
      <w:pPr>
        <w:rPr>
          <w:rFonts w:ascii="Bookman Old Style" w:hAnsi="Bookman Old Style"/>
        </w:rPr>
      </w:pPr>
      <w:r>
        <w:rPr>
          <w:rFonts w:ascii="Bookman Old Style" w:hAnsi="Bookman Old Style"/>
        </w:rPr>
        <w:lastRenderedPageBreak/>
        <w:t xml:space="preserve">En los contenidos del </w:t>
      </w:r>
      <w:proofErr w:type="spellStart"/>
      <w:r>
        <w:rPr>
          <w:rFonts w:ascii="Bookman Old Style" w:hAnsi="Bookman Old Style"/>
        </w:rPr>
        <w:t>microrrelato</w:t>
      </w:r>
      <w:proofErr w:type="spellEnd"/>
      <w:r>
        <w:rPr>
          <w:rFonts w:ascii="Bookman Old Style" w:hAnsi="Bookman Old Style"/>
        </w:rPr>
        <w:t xml:space="preserve"> se encuentran </w:t>
      </w:r>
      <w:proofErr w:type="spellStart"/>
      <w:r>
        <w:rPr>
          <w:rFonts w:ascii="Bookman Old Style" w:hAnsi="Bookman Old Style"/>
        </w:rPr>
        <w:t>intertextos</w:t>
      </w:r>
      <w:proofErr w:type="spellEnd"/>
      <w:r>
        <w:rPr>
          <w:rFonts w:ascii="Bookman Old Style" w:hAnsi="Bookman Old Style"/>
        </w:rPr>
        <w:t xml:space="preserve">, unos de los cuales ayudan a sustentar la idea principal. El primer </w:t>
      </w:r>
      <w:proofErr w:type="spellStart"/>
      <w:r>
        <w:rPr>
          <w:rFonts w:ascii="Bookman Old Style" w:hAnsi="Bookman Old Style"/>
        </w:rPr>
        <w:t>intertexto</w:t>
      </w:r>
      <w:proofErr w:type="spellEnd"/>
      <w:r>
        <w:rPr>
          <w:rFonts w:ascii="Bookman Old Style" w:hAnsi="Bookman Old Style"/>
        </w:rPr>
        <w:t xml:space="preserve"> se presenta </w:t>
      </w:r>
      <w:r w:rsidR="007B33A6">
        <w:rPr>
          <w:rFonts w:ascii="Bookman Old Style" w:hAnsi="Bookman Old Style"/>
        </w:rPr>
        <w:t xml:space="preserve">en el tercer párrafo, en la sexta oración, cuando de </w:t>
      </w:r>
      <w:proofErr w:type="spellStart"/>
      <w:r w:rsidR="007B33A6">
        <w:rPr>
          <w:rFonts w:ascii="Bookman Old Style" w:hAnsi="Bookman Old Style"/>
        </w:rPr>
        <w:t>Orest</w:t>
      </w:r>
      <w:proofErr w:type="spellEnd"/>
      <w:r w:rsidR="007B33A6">
        <w:rPr>
          <w:rFonts w:ascii="Bookman Old Style" w:hAnsi="Bookman Old Style"/>
        </w:rPr>
        <w:t xml:space="preserve"> se dice que “su reino no era de este mundo”. Este </w:t>
      </w:r>
      <w:proofErr w:type="spellStart"/>
      <w:r w:rsidR="007B33A6">
        <w:rPr>
          <w:rFonts w:ascii="Bookman Old Style" w:hAnsi="Bookman Old Style"/>
        </w:rPr>
        <w:t>intertexto</w:t>
      </w:r>
      <w:proofErr w:type="spellEnd"/>
      <w:r w:rsidR="007B33A6">
        <w:rPr>
          <w:rFonts w:ascii="Bookman Old Style" w:hAnsi="Bookman Old Style"/>
        </w:rPr>
        <w:t xml:space="preserve"> es hacia la novela de Alejo Carpentier titulada “El reino de este mundo”. Su función es ilustrar la altura de </w:t>
      </w:r>
      <w:proofErr w:type="spellStart"/>
      <w:r w:rsidR="007B33A6">
        <w:rPr>
          <w:rFonts w:ascii="Bookman Old Style" w:hAnsi="Bookman Old Style"/>
        </w:rPr>
        <w:t>Orest</w:t>
      </w:r>
      <w:proofErr w:type="spellEnd"/>
      <w:r w:rsidR="007B33A6">
        <w:rPr>
          <w:rFonts w:ascii="Bookman Old Style" w:hAnsi="Bookman Old Style"/>
        </w:rPr>
        <w:t xml:space="preserve">. El siguiente </w:t>
      </w:r>
      <w:proofErr w:type="spellStart"/>
      <w:r w:rsidR="007B33A6">
        <w:rPr>
          <w:rFonts w:ascii="Bookman Old Style" w:hAnsi="Bookman Old Style"/>
        </w:rPr>
        <w:t>intertexto</w:t>
      </w:r>
      <w:proofErr w:type="spellEnd"/>
      <w:r w:rsidR="007B33A6">
        <w:rPr>
          <w:rFonts w:ascii="Bookman Old Style" w:hAnsi="Bookman Old Style"/>
        </w:rPr>
        <w:t xml:space="preserve"> es a </w:t>
      </w:r>
      <w:proofErr w:type="spellStart"/>
      <w:r w:rsidR="007B33A6">
        <w:rPr>
          <w:rFonts w:ascii="Bookman Old Style" w:hAnsi="Bookman Old Style"/>
        </w:rPr>
        <w:t>Barnum</w:t>
      </w:r>
      <w:proofErr w:type="spellEnd"/>
      <w:r w:rsidR="007B33A6">
        <w:rPr>
          <w:rFonts w:ascii="Bookman Old Style" w:hAnsi="Bookman Old Style"/>
        </w:rPr>
        <w:t>, famoso cirquero caracterizado por sus engaños a la audiencia</w:t>
      </w:r>
      <w:r w:rsidR="00E07F45">
        <w:rPr>
          <w:rFonts w:ascii="Bookman Old Style" w:hAnsi="Bookman Old Style"/>
        </w:rPr>
        <w:t xml:space="preserve"> como parte del espectáculo</w:t>
      </w:r>
      <w:r w:rsidR="007B33A6">
        <w:rPr>
          <w:rFonts w:ascii="Bookman Old Style" w:hAnsi="Bookman Old Style"/>
        </w:rPr>
        <w:t>, lo cual subsecuentemente le dio el título de “El Rey de los mentirosos”.</w:t>
      </w:r>
      <w:r w:rsidR="00E07F45">
        <w:rPr>
          <w:rFonts w:ascii="Bookman Old Style" w:hAnsi="Bookman Old Style"/>
        </w:rPr>
        <w:t xml:space="preserve"> </w:t>
      </w:r>
      <w:proofErr w:type="spellStart"/>
      <w:r w:rsidR="00E07F45">
        <w:rPr>
          <w:rFonts w:ascii="Bookman Old Style" w:hAnsi="Bookman Old Style"/>
        </w:rPr>
        <w:t>Monterroso</w:t>
      </w:r>
      <w:proofErr w:type="spellEnd"/>
      <w:r w:rsidR="00E07F45">
        <w:rPr>
          <w:rFonts w:ascii="Bookman Old Style" w:hAnsi="Bookman Old Style"/>
        </w:rPr>
        <w:t xml:space="preserve"> empleó este </w:t>
      </w:r>
      <w:proofErr w:type="spellStart"/>
      <w:r w:rsidR="00E07F45">
        <w:rPr>
          <w:rFonts w:ascii="Bookman Old Style" w:hAnsi="Bookman Old Style"/>
        </w:rPr>
        <w:t>intertexto</w:t>
      </w:r>
      <w:proofErr w:type="spellEnd"/>
      <w:r w:rsidR="00E07F45">
        <w:rPr>
          <w:rFonts w:ascii="Bookman Old Style" w:hAnsi="Bookman Old Style"/>
        </w:rPr>
        <w:t xml:space="preserve"> para ilustrar cómo </w:t>
      </w:r>
      <w:proofErr w:type="spellStart"/>
      <w:r w:rsidR="00E07F45">
        <w:rPr>
          <w:rFonts w:ascii="Bookman Old Style" w:hAnsi="Bookman Old Style"/>
        </w:rPr>
        <w:t>Orest</w:t>
      </w:r>
      <w:proofErr w:type="spellEnd"/>
      <w:r w:rsidR="00E07F45">
        <w:rPr>
          <w:rFonts w:ascii="Bookman Old Style" w:hAnsi="Bookman Old Style"/>
        </w:rPr>
        <w:t xml:space="preserve"> estaba entre los famosos y a pesar de eso seguía interesándole solamente el dinero. El tercer </w:t>
      </w:r>
      <w:proofErr w:type="spellStart"/>
      <w:r w:rsidR="00E07F45">
        <w:rPr>
          <w:rFonts w:ascii="Bookman Old Style" w:hAnsi="Bookman Old Style"/>
        </w:rPr>
        <w:t>intertexto</w:t>
      </w:r>
      <w:proofErr w:type="spellEnd"/>
      <w:r w:rsidR="00E07F45">
        <w:rPr>
          <w:rFonts w:ascii="Bookman Old Style" w:hAnsi="Bookman Old Style"/>
        </w:rPr>
        <w:t xml:space="preserve"> es a </w:t>
      </w:r>
      <w:proofErr w:type="spellStart"/>
      <w:r w:rsidR="00E07F45">
        <w:rPr>
          <w:rFonts w:ascii="Bookman Old Style" w:hAnsi="Bookman Old Style"/>
        </w:rPr>
        <w:t>Ruben</w:t>
      </w:r>
      <w:proofErr w:type="spellEnd"/>
      <w:r w:rsidR="00E07F45">
        <w:rPr>
          <w:rFonts w:ascii="Bookman Old Style" w:hAnsi="Bookman Old Style"/>
        </w:rPr>
        <w:t xml:space="preserve"> Darío</w:t>
      </w:r>
      <w:r w:rsidR="002B7BEB">
        <w:rPr>
          <w:rFonts w:ascii="Bookman Old Style" w:hAnsi="Bookman Old Style"/>
        </w:rPr>
        <w:t>, en el antepenúltimo párrafo, de quien se menciona que dirigía en París en la cual</w:t>
      </w:r>
      <w:r w:rsidR="006E31EE">
        <w:rPr>
          <w:rFonts w:ascii="Bookman Old Style" w:hAnsi="Bookman Old Style"/>
        </w:rPr>
        <w:t>, el “alto poeta”</w:t>
      </w:r>
      <w:r w:rsidR="002B7BEB">
        <w:rPr>
          <w:rFonts w:ascii="Bookman Old Style" w:hAnsi="Bookman Old Style"/>
        </w:rPr>
        <w:t xml:space="preserve"> homenajeó a </w:t>
      </w:r>
      <w:proofErr w:type="spellStart"/>
      <w:r w:rsidR="002B7BEB">
        <w:rPr>
          <w:rFonts w:ascii="Bookman Old Style" w:hAnsi="Bookman Old Style"/>
        </w:rPr>
        <w:t>Orest</w:t>
      </w:r>
      <w:proofErr w:type="spellEnd"/>
      <w:r w:rsidR="002B7BEB">
        <w:rPr>
          <w:rFonts w:ascii="Bookman Old Style" w:hAnsi="Bookman Old Style"/>
        </w:rPr>
        <w:t xml:space="preserve"> póstumamente.</w:t>
      </w:r>
      <w:r w:rsidR="006E31EE">
        <w:rPr>
          <w:rFonts w:ascii="Bookman Old Style" w:hAnsi="Bookman Old Style"/>
        </w:rPr>
        <w:t xml:space="preserve"> Este </w:t>
      </w:r>
      <w:proofErr w:type="spellStart"/>
      <w:r w:rsidR="006E31EE">
        <w:rPr>
          <w:rFonts w:ascii="Bookman Old Style" w:hAnsi="Bookman Old Style"/>
        </w:rPr>
        <w:t>intertexto</w:t>
      </w:r>
      <w:proofErr w:type="spellEnd"/>
      <w:r w:rsidR="006E31EE">
        <w:rPr>
          <w:rFonts w:ascii="Bookman Old Style" w:hAnsi="Bookman Old Style"/>
        </w:rPr>
        <w:t xml:space="preserve"> es lo más explícito que se puede encontrar en el relato sobre la idea principal de la crítica al Modernismo, cumpliendo la función de una pista que ha dejado </w:t>
      </w:r>
      <w:proofErr w:type="spellStart"/>
      <w:r w:rsidR="006E31EE">
        <w:rPr>
          <w:rFonts w:ascii="Bookman Old Style" w:hAnsi="Bookman Old Style"/>
        </w:rPr>
        <w:t>Monterroso</w:t>
      </w:r>
      <w:proofErr w:type="spellEnd"/>
      <w:r w:rsidR="006E31EE">
        <w:rPr>
          <w:rFonts w:ascii="Bookman Old Style" w:hAnsi="Bookman Old Style"/>
        </w:rPr>
        <w:t xml:space="preserve"> para poder entender la idea en la cual el personaje de </w:t>
      </w:r>
      <w:proofErr w:type="spellStart"/>
      <w:r w:rsidR="006E31EE">
        <w:rPr>
          <w:rFonts w:ascii="Bookman Old Style" w:hAnsi="Bookman Old Style"/>
        </w:rPr>
        <w:t>Orest</w:t>
      </w:r>
      <w:proofErr w:type="spellEnd"/>
      <w:r w:rsidR="006E31EE">
        <w:rPr>
          <w:rFonts w:ascii="Bookman Old Style" w:hAnsi="Bookman Old Style"/>
        </w:rPr>
        <w:t xml:space="preserve"> realmente se basa. El último </w:t>
      </w:r>
      <w:proofErr w:type="spellStart"/>
      <w:r w:rsidR="006E31EE">
        <w:rPr>
          <w:rFonts w:ascii="Bookman Old Style" w:hAnsi="Bookman Old Style"/>
        </w:rPr>
        <w:t>intertexto</w:t>
      </w:r>
      <w:proofErr w:type="spellEnd"/>
      <w:r w:rsidR="006E31EE">
        <w:rPr>
          <w:rFonts w:ascii="Bookman Old Style" w:hAnsi="Bookman Old Style"/>
        </w:rPr>
        <w:t xml:space="preserve"> se da en el párrafo final, a las Fiestas del Centenario en México, en 1910, año en el cual cae también la dictadura de Porfirio Díaz en ese país. Este </w:t>
      </w:r>
      <w:proofErr w:type="spellStart"/>
      <w:r w:rsidR="006E31EE">
        <w:rPr>
          <w:rFonts w:ascii="Bookman Old Style" w:hAnsi="Bookman Old Style"/>
        </w:rPr>
        <w:t>int</w:t>
      </w:r>
      <w:r w:rsidR="00EE4EF0">
        <w:rPr>
          <w:rFonts w:ascii="Bookman Old Style" w:hAnsi="Bookman Old Style"/>
        </w:rPr>
        <w:t>ertexto</w:t>
      </w:r>
      <w:proofErr w:type="spellEnd"/>
      <w:r w:rsidR="00EE4EF0">
        <w:rPr>
          <w:rFonts w:ascii="Bookman Old Style" w:hAnsi="Bookman Old Style"/>
        </w:rPr>
        <w:t xml:space="preserve"> es el más relevante, pues en él es donde muere </w:t>
      </w:r>
      <w:proofErr w:type="spellStart"/>
      <w:r w:rsidR="00EE4EF0">
        <w:rPr>
          <w:rFonts w:ascii="Bookman Old Style" w:hAnsi="Bookman Old Style"/>
        </w:rPr>
        <w:t>Orest</w:t>
      </w:r>
      <w:proofErr w:type="spellEnd"/>
      <w:r w:rsidR="00EE4EF0">
        <w:rPr>
          <w:rFonts w:ascii="Bookman Old Style" w:hAnsi="Bookman Old Style"/>
        </w:rPr>
        <w:t xml:space="preserve"> Hanson (a causa de una moneda de oro denominada “Centenario”), y su ilustración de las dos ideas principales planteadas: La dictadura de Porfirio </w:t>
      </w:r>
      <w:proofErr w:type="spellStart"/>
      <w:r w:rsidR="00EE4EF0">
        <w:rPr>
          <w:rFonts w:ascii="Bookman Old Style" w:hAnsi="Bookman Old Style"/>
        </w:rPr>
        <w:t>Diaz</w:t>
      </w:r>
      <w:proofErr w:type="spellEnd"/>
      <w:r w:rsidR="00EE4EF0">
        <w:rPr>
          <w:rFonts w:ascii="Bookman Old Style" w:hAnsi="Bookman Old Style"/>
        </w:rPr>
        <w:t xml:space="preserve"> en el país “pobre” se caracterizó en permitir que Estados Unidos, país rico, se involucrase en la economía de México. En palabras de Francisca </w:t>
      </w:r>
      <w:proofErr w:type="spellStart"/>
      <w:r w:rsidR="00EE4EF0">
        <w:rPr>
          <w:rFonts w:ascii="Bookman Old Style" w:hAnsi="Bookman Old Style"/>
        </w:rPr>
        <w:t>Noguerol</w:t>
      </w:r>
      <w:proofErr w:type="spellEnd"/>
      <w:r w:rsidR="00EE4EF0">
        <w:rPr>
          <w:rFonts w:ascii="Bookman Old Style" w:hAnsi="Bookman Old Style"/>
        </w:rPr>
        <w:t xml:space="preserve"> en “La Trampa en la sonrisa”, “El régimen del </w:t>
      </w:r>
      <w:proofErr w:type="spellStart"/>
      <w:r w:rsidR="00EE4EF0">
        <w:rPr>
          <w:rFonts w:ascii="Bookman Old Style" w:hAnsi="Bookman Old Style"/>
        </w:rPr>
        <w:t>porfiriato</w:t>
      </w:r>
      <w:proofErr w:type="spellEnd"/>
      <w:r w:rsidR="00EE4EF0">
        <w:rPr>
          <w:rFonts w:ascii="Bookman Old Style" w:hAnsi="Bookman Old Style"/>
        </w:rPr>
        <w:t xml:space="preserve"> incentivó la masiva entrada de capital extranjero en México”, volviendo al país dependiente del exterior. El modernismo está vinculado a este último </w:t>
      </w:r>
      <w:proofErr w:type="spellStart"/>
      <w:r w:rsidR="00EE4EF0">
        <w:rPr>
          <w:rFonts w:ascii="Bookman Old Style" w:hAnsi="Bookman Old Style"/>
        </w:rPr>
        <w:t>intertexto</w:t>
      </w:r>
      <w:proofErr w:type="spellEnd"/>
      <w:r w:rsidR="00EE4EF0">
        <w:rPr>
          <w:rFonts w:ascii="Bookman Old Style" w:hAnsi="Bookman Old Style"/>
        </w:rPr>
        <w:t xml:space="preserve"> porque es 1910 es además el año hasta el cual va oficialmente el Modernismo.</w:t>
      </w:r>
    </w:p>
    <w:p w:rsidR="00654D7C" w:rsidRDefault="00654D7C" w:rsidP="00556630">
      <w:pPr>
        <w:rPr>
          <w:rFonts w:ascii="Bookman Old Style" w:hAnsi="Bookman Old Style"/>
        </w:rPr>
      </w:pPr>
      <w:r>
        <w:rPr>
          <w:rFonts w:ascii="Bookman Old Style" w:hAnsi="Bookman Old Style"/>
        </w:rPr>
        <w:t>Por otro lado, c</w:t>
      </w:r>
      <w:r w:rsidR="00C45D0A">
        <w:rPr>
          <w:rFonts w:ascii="Bookman Old Style" w:hAnsi="Bookman Old Style"/>
        </w:rPr>
        <w:t>on respecto a la composición</w:t>
      </w:r>
      <w:r w:rsidR="00360EE2">
        <w:rPr>
          <w:rFonts w:ascii="Bookman Old Style" w:hAnsi="Bookman Old Style"/>
        </w:rPr>
        <w:t xml:space="preserve">, el cuento </w:t>
      </w:r>
      <w:r w:rsidR="00C45D0A">
        <w:rPr>
          <w:rFonts w:ascii="Bookman Old Style" w:hAnsi="Bookman Old Style"/>
        </w:rPr>
        <w:t>tiene,</w:t>
      </w:r>
      <w:r w:rsidR="00831B2B">
        <w:rPr>
          <w:rFonts w:ascii="Bookman Old Style" w:hAnsi="Bookman Old Style"/>
        </w:rPr>
        <w:t xml:space="preserve"> </w:t>
      </w:r>
      <w:r w:rsidR="00574C2F">
        <w:rPr>
          <w:rFonts w:ascii="Bookman Old Style" w:hAnsi="Bookman Old Style"/>
        </w:rPr>
        <w:t>como</w:t>
      </w:r>
      <w:r w:rsidR="00360EE2">
        <w:rPr>
          <w:rFonts w:ascii="Bookman Old Style" w:hAnsi="Bookman Old Style"/>
        </w:rPr>
        <w:t xml:space="preserve"> estructura externa</w:t>
      </w:r>
      <w:r w:rsidR="00C45D0A">
        <w:rPr>
          <w:rFonts w:ascii="Bookman Old Style" w:hAnsi="Bookman Old Style"/>
        </w:rPr>
        <w:t>,</w:t>
      </w:r>
      <w:r w:rsidR="00360EE2">
        <w:rPr>
          <w:rFonts w:ascii="Bookman Old Style" w:hAnsi="Bookman Old Style"/>
        </w:rPr>
        <w:t xml:space="preserve"> diez </w:t>
      </w:r>
      <w:r w:rsidR="00831B2B">
        <w:rPr>
          <w:rFonts w:ascii="Bookman Old Style" w:hAnsi="Bookman Old Style"/>
        </w:rPr>
        <w:t>párrafos</w:t>
      </w:r>
      <w:r w:rsidR="00360EE2">
        <w:rPr>
          <w:rFonts w:ascii="Bookman Old Style" w:hAnsi="Bookman Old Style"/>
        </w:rPr>
        <w:t xml:space="preserve">. Respecto a su estructura interna, la narración inicia </w:t>
      </w:r>
      <w:r w:rsidR="00360EE2" w:rsidRPr="00360EE2">
        <w:rPr>
          <w:rFonts w:ascii="Bookman Old Style" w:hAnsi="Bookman Old Style"/>
          <w:i/>
        </w:rPr>
        <w:t>In Media Res</w:t>
      </w:r>
      <w:r w:rsidR="00360EE2">
        <w:rPr>
          <w:rFonts w:ascii="Bookman Old Style" w:hAnsi="Bookman Old Style"/>
        </w:rPr>
        <w:t xml:space="preserve"> al aludir a la gira que </w:t>
      </w:r>
      <w:proofErr w:type="spellStart"/>
      <w:r w:rsidR="00360EE2">
        <w:rPr>
          <w:rFonts w:ascii="Bookman Old Style" w:hAnsi="Bookman Old Style"/>
        </w:rPr>
        <w:t>Orest</w:t>
      </w:r>
      <w:proofErr w:type="spellEnd"/>
      <w:r w:rsidR="00360EE2">
        <w:rPr>
          <w:rFonts w:ascii="Bookman Old Style" w:hAnsi="Bookman Old Style"/>
        </w:rPr>
        <w:t xml:space="preserve"> realizó por Europa. Luego, la narración regresa al planteamiento, donde se empieza a describir la situación de </w:t>
      </w:r>
      <w:proofErr w:type="spellStart"/>
      <w:r w:rsidR="00360EE2">
        <w:rPr>
          <w:rFonts w:ascii="Bookman Old Style" w:hAnsi="Bookman Old Style"/>
        </w:rPr>
        <w:t>Orest</w:t>
      </w:r>
      <w:proofErr w:type="spellEnd"/>
      <w:r w:rsidR="00360EE2">
        <w:rPr>
          <w:rFonts w:ascii="Bookman Old Style" w:hAnsi="Bookman Old Style"/>
        </w:rPr>
        <w:t>, y se prosigue linealmente. Se prese</w:t>
      </w:r>
      <w:r w:rsidR="00C5689F">
        <w:rPr>
          <w:rFonts w:ascii="Bookman Old Style" w:hAnsi="Bookman Old Style"/>
        </w:rPr>
        <w:t xml:space="preserve">ntan breves digresiones, una al principio del texto, donde el narrador dice: “Lo que me recuerda (…) la historia del malogrado sueco </w:t>
      </w:r>
      <w:proofErr w:type="spellStart"/>
      <w:r w:rsidR="00C5689F">
        <w:rPr>
          <w:rFonts w:ascii="Bookman Old Style" w:hAnsi="Bookman Old Style"/>
        </w:rPr>
        <w:t>Orest</w:t>
      </w:r>
      <w:proofErr w:type="spellEnd"/>
      <w:r w:rsidR="00C5689F">
        <w:rPr>
          <w:rFonts w:ascii="Bookman Old Style" w:hAnsi="Bookman Old Style"/>
        </w:rPr>
        <w:t xml:space="preserve"> Hanson</w:t>
      </w:r>
      <w:r w:rsidR="00BE3959">
        <w:rPr>
          <w:rFonts w:ascii="Bookman Old Style" w:hAnsi="Bookman Old Style"/>
        </w:rPr>
        <w:t xml:space="preserve"> </w:t>
      </w:r>
      <w:r w:rsidR="009E5441">
        <w:rPr>
          <w:rFonts w:ascii="Bookman Old Style" w:hAnsi="Bookman Old Style"/>
        </w:rPr>
        <w:t>(</w:t>
      </w:r>
      <w:r w:rsidR="00C5689F">
        <w:rPr>
          <w:rFonts w:ascii="Bookman Old Style" w:hAnsi="Bookman Old Style"/>
        </w:rPr>
        <w:t>…</w:t>
      </w:r>
      <w:r w:rsidR="009E5441">
        <w:rPr>
          <w:rFonts w:ascii="Bookman Old Style" w:hAnsi="Bookman Old Style"/>
        </w:rPr>
        <w:t>)</w:t>
      </w:r>
      <w:r w:rsidR="00C5689F">
        <w:rPr>
          <w:rFonts w:ascii="Bookman Old Style" w:hAnsi="Bookman Old Style"/>
        </w:rPr>
        <w:t xml:space="preserve">” y al inicio del quinto párrafo, al decir “Pero es cierto que no hay dicha completa”. En ambos casos está reflexionando sobre el caso de este hombre alto que al bajarse por el dinero de sus inferiores, cayó. </w:t>
      </w:r>
      <w:r w:rsidR="00C7161D">
        <w:rPr>
          <w:rFonts w:ascii="Bookman Old Style" w:hAnsi="Bookman Old Style"/>
        </w:rPr>
        <w:t>El inciso se emplea varias veces en la historia</w:t>
      </w:r>
      <w:r w:rsidR="001D6F0F">
        <w:rPr>
          <w:rFonts w:ascii="Bookman Old Style" w:hAnsi="Bookman Old Style"/>
        </w:rPr>
        <w:t xml:space="preserve">, como en la primera oración del relato: respecto de que </w:t>
      </w:r>
      <w:proofErr w:type="spellStart"/>
      <w:r w:rsidR="001D6F0F">
        <w:rPr>
          <w:rFonts w:ascii="Bookman Old Style" w:hAnsi="Bookman Old Style"/>
        </w:rPr>
        <w:t>Orest</w:t>
      </w:r>
      <w:proofErr w:type="spellEnd"/>
      <w:r w:rsidR="001D6F0F">
        <w:rPr>
          <w:rFonts w:ascii="Bookman Old Style" w:hAnsi="Bookman Old Style"/>
        </w:rPr>
        <w:t xml:space="preserve"> Hanson fuera el hombre más alto del mundo “(en sus días. Hoy la marca que impuso se ve abatida con frecuencia)</w:t>
      </w:r>
      <w:r w:rsidR="000915D9">
        <w:rPr>
          <w:rFonts w:ascii="Bookman Old Style" w:hAnsi="Bookman Old Style"/>
        </w:rPr>
        <w:t>”</w:t>
      </w:r>
      <w:r w:rsidR="001D6F0F">
        <w:rPr>
          <w:rFonts w:ascii="Bookman Old Style" w:hAnsi="Bookman Old Style"/>
        </w:rPr>
        <w:t xml:space="preserve">. Este inciso denigra la importancia de lo dicho anteriormente, lo cual agrega también un tono aún más </w:t>
      </w:r>
      <w:proofErr w:type="spellStart"/>
      <w:r w:rsidR="001D6F0F">
        <w:rPr>
          <w:rFonts w:ascii="Bookman Old Style" w:hAnsi="Bookman Old Style"/>
        </w:rPr>
        <w:t>disfórico</w:t>
      </w:r>
      <w:proofErr w:type="spellEnd"/>
      <w:r w:rsidR="001D6F0F">
        <w:rPr>
          <w:rFonts w:ascii="Bookman Old Style" w:hAnsi="Bookman Old Style"/>
        </w:rPr>
        <w:t xml:space="preserve"> de cómo hasta en eso ha dejado de estar en lo más alto. </w:t>
      </w:r>
      <w:r w:rsidR="001D02FE">
        <w:rPr>
          <w:rFonts w:ascii="Bookman Old Style" w:hAnsi="Bookman Old Style"/>
        </w:rPr>
        <w:t xml:space="preserve">Otro inciso está la tercera oración del cuarto párrafo cuando se menciona que sus padres tuvieron un ávido pragmatismo frente a la tragedia de </w:t>
      </w:r>
      <w:proofErr w:type="spellStart"/>
      <w:r w:rsidR="001D02FE">
        <w:rPr>
          <w:rFonts w:ascii="Bookman Old Style" w:hAnsi="Bookman Old Style"/>
        </w:rPr>
        <w:t>Orest</w:t>
      </w:r>
      <w:proofErr w:type="spellEnd"/>
      <w:r w:rsidR="001D02FE">
        <w:rPr>
          <w:rFonts w:ascii="Bookman Old Style" w:hAnsi="Bookman Old Style"/>
        </w:rPr>
        <w:t xml:space="preserve"> “(que mereció más de una crítica)</w:t>
      </w:r>
      <w:r w:rsidR="000915D9">
        <w:rPr>
          <w:rFonts w:ascii="Bookman Old Style" w:hAnsi="Bookman Old Style"/>
        </w:rPr>
        <w:t>”</w:t>
      </w:r>
      <w:r w:rsidR="00A10897">
        <w:rPr>
          <w:rFonts w:ascii="Bookman Old Style" w:hAnsi="Bookman Old Style"/>
        </w:rPr>
        <w:t xml:space="preserve">. Con el inciso anterior se </w:t>
      </w:r>
      <w:r w:rsidR="00B25A2C">
        <w:rPr>
          <w:rFonts w:ascii="Bookman Old Style" w:hAnsi="Bookman Old Style"/>
        </w:rPr>
        <w:t>está</w:t>
      </w:r>
      <w:r w:rsidR="00A10897">
        <w:rPr>
          <w:rFonts w:ascii="Bookman Old Style" w:hAnsi="Bookman Old Style"/>
        </w:rPr>
        <w:t xml:space="preserve"> emitiendo un </w:t>
      </w:r>
      <w:proofErr w:type="spellStart"/>
      <w:r w:rsidR="00A10897" w:rsidRPr="00A10897">
        <w:rPr>
          <w:rFonts w:ascii="Bookman Old Style" w:hAnsi="Bookman Old Style"/>
          <w:i/>
        </w:rPr>
        <w:t>communicatio</w:t>
      </w:r>
      <w:proofErr w:type="spellEnd"/>
      <w:r w:rsidR="00A10897">
        <w:rPr>
          <w:rFonts w:ascii="Bookman Old Style" w:hAnsi="Bookman Old Style"/>
        </w:rPr>
        <w:t xml:space="preserve"> sobre cómo se debería considerar la actitud de los padres de </w:t>
      </w:r>
      <w:proofErr w:type="spellStart"/>
      <w:r w:rsidR="00A10897">
        <w:rPr>
          <w:rFonts w:ascii="Bookman Old Style" w:hAnsi="Bookman Old Style"/>
        </w:rPr>
        <w:t>Orest</w:t>
      </w:r>
      <w:proofErr w:type="spellEnd"/>
      <w:r w:rsidR="00A10897">
        <w:rPr>
          <w:rFonts w:ascii="Bookman Old Style" w:hAnsi="Bookman Old Style"/>
        </w:rPr>
        <w:t xml:space="preserve"> frente a su situación. </w:t>
      </w:r>
      <w:r w:rsidR="000915D9">
        <w:rPr>
          <w:rFonts w:ascii="Bookman Old Style" w:hAnsi="Bookman Old Style"/>
        </w:rPr>
        <w:t xml:space="preserve">Un </w:t>
      </w:r>
      <w:r w:rsidR="000915D9">
        <w:rPr>
          <w:rFonts w:ascii="Bookman Old Style" w:hAnsi="Bookman Old Style"/>
        </w:rPr>
        <w:lastRenderedPageBreak/>
        <w:t xml:space="preserve">inciso más se encuentra en el último párrafo, segunda oración cuando se dice que </w:t>
      </w:r>
      <w:proofErr w:type="spellStart"/>
      <w:r w:rsidR="000915D9">
        <w:rPr>
          <w:rFonts w:ascii="Bookman Old Style" w:hAnsi="Bookman Old Style"/>
        </w:rPr>
        <w:t>Orest</w:t>
      </w:r>
      <w:proofErr w:type="spellEnd"/>
      <w:r w:rsidR="000915D9">
        <w:rPr>
          <w:rFonts w:ascii="Bookman Old Style" w:hAnsi="Bookman Old Style"/>
        </w:rPr>
        <w:t xml:space="preserve"> murió por agacharse a recoger una moneda de oro, “(precisamente un “centenario”)”. El encerrar en paréntesis esta aclaración</w:t>
      </w:r>
      <w:r w:rsidR="006A4CC4">
        <w:rPr>
          <w:rFonts w:ascii="Bookman Old Style" w:hAnsi="Bookman Old Style"/>
        </w:rPr>
        <w:t xml:space="preserve"> le de un toque de ironía, característica de </w:t>
      </w:r>
      <w:proofErr w:type="spellStart"/>
      <w:r w:rsidR="006A4CC4">
        <w:rPr>
          <w:rFonts w:ascii="Bookman Old Style" w:hAnsi="Bookman Old Style"/>
        </w:rPr>
        <w:t>Monterroso</w:t>
      </w:r>
      <w:proofErr w:type="spellEnd"/>
      <w:r w:rsidR="006A4CC4">
        <w:rPr>
          <w:rFonts w:ascii="Bookman Old Style" w:hAnsi="Bookman Old Style"/>
        </w:rPr>
        <w:t>, a su muerte, por el contex</w:t>
      </w:r>
      <w:r w:rsidR="00DA1581">
        <w:rPr>
          <w:rFonts w:ascii="Bookman Old Style" w:hAnsi="Bookman Old Style"/>
        </w:rPr>
        <w:t xml:space="preserve">to en que muere, que es </w:t>
      </w:r>
      <w:r w:rsidR="006A4CC4">
        <w:rPr>
          <w:rFonts w:ascii="Bookman Old Style" w:hAnsi="Bookman Old Style"/>
        </w:rPr>
        <w:t>el de las fiestas del Centenario</w:t>
      </w:r>
      <w:r w:rsidR="00C741C5">
        <w:rPr>
          <w:rFonts w:ascii="Bookman Old Style" w:hAnsi="Bookman Old Style"/>
        </w:rPr>
        <w:t>, además de la inclusión en el inciso del adverbio “precisamente”</w:t>
      </w:r>
      <w:r w:rsidR="006A4CC4">
        <w:rPr>
          <w:rFonts w:ascii="Bookman Old Style" w:hAnsi="Bookman Old Style"/>
        </w:rPr>
        <w:t>.</w:t>
      </w:r>
      <w:r w:rsidR="00C741C5">
        <w:rPr>
          <w:rFonts w:ascii="Bookman Old Style" w:hAnsi="Bookman Old Style"/>
        </w:rPr>
        <w:t xml:space="preserve"> </w:t>
      </w:r>
      <w:r w:rsidR="00D353DD">
        <w:rPr>
          <w:rFonts w:ascii="Bookman Old Style" w:hAnsi="Bookman Old Style"/>
        </w:rPr>
        <w:t xml:space="preserve">Al </w:t>
      </w:r>
      <w:r w:rsidR="001D02FE">
        <w:rPr>
          <w:rFonts w:ascii="Bookman Old Style" w:hAnsi="Bookman Old Style"/>
        </w:rPr>
        <w:t>principio</w:t>
      </w:r>
      <w:r w:rsidR="00D353DD">
        <w:rPr>
          <w:rFonts w:ascii="Bookman Old Style" w:hAnsi="Bookman Old Style"/>
        </w:rPr>
        <w:t xml:space="preserve"> del relato se presenta una especie de contrapunto, un cruce de historias a través de una técnica denominada “la caja china”, a la cual </w:t>
      </w:r>
      <w:proofErr w:type="spellStart"/>
      <w:r w:rsidR="00D353DD">
        <w:rPr>
          <w:rFonts w:ascii="Bookman Old Style" w:hAnsi="Bookman Old Style"/>
        </w:rPr>
        <w:t>Monterroso</w:t>
      </w:r>
      <w:proofErr w:type="spellEnd"/>
      <w:r w:rsidR="00D353DD">
        <w:rPr>
          <w:rFonts w:ascii="Bookman Old Style" w:hAnsi="Bookman Old Style"/>
        </w:rPr>
        <w:t xml:space="preserve"> recurre en otros relatos. Con la historia principal que será narrada, se cruzan las palabras de una persona que va a relatar la vida de </w:t>
      </w:r>
      <w:proofErr w:type="spellStart"/>
      <w:r w:rsidR="00D353DD">
        <w:rPr>
          <w:rFonts w:ascii="Bookman Old Style" w:hAnsi="Bookman Old Style"/>
        </w:rPr>
        <w:t>Orest</w:t>
      </w:r>
      <w:proofErr w:type="spellEnd"/>
      <w:r w:rsidR="00D353DD">
        <w:rPr>
          <w:rFonts w:ascii="Bookman Old Style" w:hAnsi="Bookman Old Style"/>
        </w:rPr>
        <w:t xml:space="preserve"> Hanson. </w:t>
      </w:r>
      <w:r w:rsidR="00C70097">
        <w:rPr>
          <w:rFonts w:ascii="Bookman Old Style" w:hAnsi="Bookman Old Style"/>
        </w:rPr>
        <w:t xml:space="preserve">El planteamiento abarca el tercer y cuarto párrafo del texto, donde se introduce más a fondo el personaje de </w:t>
      </w:r>
      <w:proofErr w:type="spellStart"/>
      <w:r w:rsidR="00C70097">
        <w:rPr>
          <w:rFonts w:ascii="Bookman Old Style" w:hAnsi="Bookman Old Style"/>
        </w:rPr>
        <w:t>Orest</w:t>
      </w:r>
      <w:proofErr w:type="spellEnd"/>
      <w:r w:rsidR="00C70097">
        <w:rPr>
          <w:rFonts w:ascii="Bookman Old Style" w:hAnsi="Bookman Old Style"/>
        </w:rPr>
        <w:t xml:space="preserve"> Hanson. </w:t>
      </w:r>
      <w:r w:rsidR="00F325BD">
        <w:rPr>
          <w:rFonts w:ascii="Bookman Old Style" w:hAnsi="Bookman Old Style"/>
        </w:rPr>
        <w:t xml:space="preserve">A partir del quinto párrafo empieza el nudo, marcado por digresión de “Pero es cierto que no hay dicha completa”. Este conector de oposición hace claro que la vida normal de </w:t>
      </w:r>
      <w:proofErr w:type="spellStart"/>
      <w:r w:rsidR="00F325BD">
        <w:rPr>
          <w:rFonts w:ascii="Bookman Old Style" w:hAnsi="Bookman Old Style"/>
        </w:rPr>
        <w:t>Orest</w:t>
      </w:r>
      <w:proofErr w:type="spellEnd"/>
      <w:r w:rsidR="00F325BD">
        <w:rPr>
          <w:rFonts w:ascii="Bookman Old Style" w:hAnsi="Bookman Old Style"/>
        </w:rPr>
        <w:t xml:space="preserve"> está por cambiar, </w:t>
      </w:r>
      <w:r w:rsidR="00D353DD">
        <w:rPr>
          <w:rFonts w:ascii="Bookman Old Style" w:hAnsi="Bookman Old Style"/>
        </w:rPr>
        <w:t xml:space="preserve">introduciendo la situación problemática en la vida de </w:t>
      </w:r>
      <w:proofErr w:type="spellStart"/>
      <w:r w:rsidR="00D353DD">
        <w:rPr>
          <w:rFonts w:ascii="Bookman Old Style" w:hAnsi="Bookman Old Style"/>
        </w:rPr>
        <w:t>Orest</w:t>
      </w:r>
      <w:proofErr w:type="spellEnd"/>
      <w:r w:rsidR="00D353DD">
        <w:rPr>
          <w:rFonts w:ascii="Bookman Old Style" w:hAnsi="Bookman Old Style"/>
        </w:rPr>
        <w:t>, es decir, su afición a las monedas</w:t>
      </w:r>
      <w:r w:rsidR="00F325BD">
        <w:rPr>
          <w:rFonts w:ascii="Bookman Old Style" w:hAnsi="Bookman Old Style"/>
        </w:rPr>
        <w:t>. El nudo cubre hasta el antepenúltimo párrafo del cuento. En el penúltimo párrafo se presenta el suspenso o intriga del texto</w:t>
      </w:r>
      <w:r w:rsidR="00D353DD">
        <w:rPr>
          <w:rFonts w:ascii="Bookman Old Style" w:hAnsi="Bookman Old Style"/>
        </w:rPr>
        <w:t>; cumple la función de un párrafo de enlace,</w:t>
      </w:r>
      <w:r w:rsidR="00F325BD">
        <w:rPr>
          <w:rFonts w:ascii="Bookman Old Style" w:hAnsi="Bookman Old Style"/>
        </w:rPr>
        <w:t xml:space="preserve"> </w:t>
      </w:r>
      <w:r w:rsidR="00D353DD">
        <w:rPr>
          <w:rFonts w:ascii="Bookman Old Style" w:hAnsi="Bookman Old Style"/>
        </w:rPr>
        <w:t xml:space="preserve">entre </w:t>
      </w:r>
      <w:r w:rsidR="00F325BD">
        <w:rPr>
          <w:rFonts w:ascii="Bookman Old Style" w:hAnsi="Bookman Old Style"/>
        </w:rPr>
        <w:t xml:space="preserve">el </w:t>
      </w:r>
      <w:r w:rsidR="00D353DD">
        <w:rPr>
          <w:rFonts w:ascii="Bookman Old Style" w:hAnsi="Bookman Old Style"/>
        </w:rPr>
        <w:t>nudo y</w:t>
      </w:r>
      <w:r w:rsidR="00F325BD">
        <w:rPr>
          <w:rFonts w:ascii="Bookman Old Style" w:hAnsi="Bookman Old Style"/>
        </w:rPr>
        <w:t xml:space="preserve"> el final que se mencionará después. El </w:t>
      </w:r>
      <w:r w:rsidR="00474C55">
        <w:rPr>
          <w:rFonts w:ascii="Bookman Old Style" w:hAnsi="Bookman Old Style"/>
        </w:rPr>
        <w:t>desenlace</w:t>
      </w:r>
      <w:r w:rsidR="00F325BD">
        <w:rPr>
          <w:rFonts w:ascii="Bookman Old Style" w:hAnsi="Bookman Old Style"/>
        </w:rPr>
        <w:t xml:space="preserve"> es el último párrafo, siendo la conclusión de todo lo que se ha narrado hasta el momento la </w:t>
      </w:r>
      <w:r w:rsidR="000D7959">
        <w:rPr>
          <w:rFonts w:ascii="Bookman Old Style" w:hAnsi="Bookman Old Style"/>
        </w:rPr>
        <w:t xml:space="preserve">conclusión de la vida de </w:t>
      </w:r>
      <w:proofErr w:type="spellStart"/>
      <w:r w:rsidR="000D7959">
        <w:rPr>
          <w:rFonts w:ascii="Bookman Old Style" w:hAnsi="Bookman Old Style"/>
        </w:rPr>
        <w:t>Orest</w:t>
      </w:r>
      <w:proofErr w:type="spellEnd"/>
      <w:r w:rsidR="00793179">
        <w:rPr>
          <w:rFonts w:ascii="Bookman Old Style" w:hAnsi="Bookman Old Style"/>
        </w:rPr>
        <w:t>, como también la gran ironía</w:t>
      </w:r>
      <w:r w:rsidR="00D353DD">
        <w:rPr>
          <w:rFonts w:ascii="Bookman Old Style" w:hAnsi="Bookman Old Style"/>
        </w:rPr>
        <w:t xml:space="preserve"> </w:t>
      </w:r>
      <w:r w:rsidR="00793179">
        <w:rPr>
          <w:rFonts w:ascii="Bookman Old Style" w:hAnsi="Bookman Old Style"/>
        </w:rPr>
        <w:t xml:space="preserve">de </w:t>
      </w:r>
      <w:r w:rsidR="00A2533C">
        <w:rPr>
          <w:rFonts w:ascii="Bookman Old Style" w:hAnsi="Bookman Old Style"/>
        </w:rPr>
        <w:t>las circunstancias de su muerte al</w:t>
      </w:r>
      <w:r w:rsidR="00793179">
        <w:rPr>
          <w:rFonts w:ascii="Bookman Old Style" w:hAnsi="Bookman Old Style"/>
        </w:rPr>
        <w:t xml:space="preserve"> agach</w:t>
      </w:r>
      <w:r w:rsidR="00A2533C">
        <w:rPr>
          <w:rFonts w:ascii="Bookman Old Style" w:hAnsi="Bookman Old Style"/>
        </w:rPr>
        <w:t>arse</w:t>
      </w:r>
      <w:r w:rsidR="00793179">
        <w:rPr>
          <w:rFonts w:ascii="Bookman Old Style" w:hAnsi="Bookman Old Style"/>
        </w:rPr>
        <w:t xml:space="preserve">, siendo frágil su condición física, </w:t>
      </w:r>
      <w:r w:rsidR="00A2533C">
        <w:rPr>
          <w:rFonts w:ascii="Bookman Old Style" w:hAnsi="Bookman Old Style"/>
        </w:rPr>
        <w:t>para complacer</w:t>
      </w:r>
      <w:r w:rsidR="00793179">
        <w:rPr>
          <w:rFonts w:ascii="Bookman Old Style" w:hAnsi="Bookman Old Style"/>
        </w:rPr>
        <w:t xml:space="preserve"> su afición a las monedas</w:t>
      </w:r>
      <w:r w:rsidR="00A2533C">
        <w:rPr>
          <w:rFonts w:ascii="Bookman Old Style" w:hAnsi="Bookman Old Style"/>
        </w:rPr>
        <w:t>, que en este caso conmemoraban los festejos en los cuales él estaba participando</w:t>
      </w:r>
      <w:r w:rsidR="00793179">
        <w:rPr>
          <w:rFonts w:ascii="Bookman Old Style" w:hAnsi="Bookman Old Style"/>
        </w:rPr>
        <w:t xml:space="preserve">. En esta ironía se evidencia el humor </w:t>
      </w:r>
      <w:bookmarkStart w:id="0" w:name="_GoBack"/>
      <w:bookmarkEnd w:id="0"/>
      <w:r w:rsidR="00793179">
        <w:rPr>
          <w:rFonts w:ascii="Bookman Old Style" w:hAnsi="Bookman Old Style"/>
        </w:rPr>
        <w:t>negro</w:t>
      </w:r>
      <w:r w:rsidR="00A2533C">
        <w:rPr>
          <w:rFonts w:ascii="Bookman Old Style" w:hAnsi="Bookman Old Style"/>
        </w:rPr>
        <w:t xml:space="preserve"> de </w:t>
      </w:r>
      <w:proofErr w:type="spellStart"/>
      <w:r w:rsidR="00A2533C">
        <w:rPr>
          <w:rFonts w:ascii="Bookman Old Style" w:hAnsi="Bookman Old Style"/>
        </w:rPr>
        <w:t>Monterroso</w:t>
      </w:r>
      <w:proofErr w:type="spellEnd"/>
      <w:r w:rsidR="00A2533C">
        <w:rPr>
          <w:rFonts w:ascii="Bookman Old Style" w:hAnsi="Bookman Old Style"/>
        </w:rPr>
        <w:t xml:space="preserve"> al sintetizar el planteamiento, nudo y desenlace de la historia y el personaje con un sólo hecho</w:t>
      </w:r>
      <w:r w:rsidR="009B45FF">
        <w:rPr>
          <w:rFonts w:ascii="Bookman Old Style" w:hAnsi="Bookman Old Style"/>
        </w:rPr>
        <w:t>, en otras palabras, lo irónico en la naturaleza cíclica de una persona.</w:t>
      </w:r>
    </w:p>
    <w:p w:rsidR="00360EE2" w:rsidRDefault="00D353DD" w:rsidP="00556630">
      <w:pPr>
        <w:rPr>
          <w:rFonts w:ascii="Bookman Old Style" w:hAnsi="Bookman Old Style"/>
        </w:rPr>
      </w:pPr>
      <w:r>
        <w:rPr>
          <w:rFonts w:ascii="Bookman Old Style" w:hAnsi="Bookman Old Style"/>
        </w:rPr>
        <w:t xml:space="preserve">La composición en cuanto a </w:t>
      </w:r>
      <w:r w:rsidR="00EA4A65">
        <w:rPr>
          <w:rFonts w:ascii="Bookman Old Style" w:hAnsi="Bookman Old Style"/>
        </w:rPr>
        <w:t>bloques temáticos, el tema de la dependencia es tratado en el tercer párrafo hasta la oración “</w:t>
      </w:r>
      <w:proofErr w:type="spellStart"/>
      <w:r w:rsidR="00EA4A65">
        <w:rPr>
          <w:rFonts w:ascii="Bookman Old Style" w:hAnsi="Bookman Old Style"/>
        </w:rPr>
        <w:t>Orest</w:t>
      </w:r>
      <w:proofErr w:type="spellEnd"/>
      <w:r w:rsidR="00EA4A65">
        <w:rPr>
          <w:rFonts w:ascii="Bookman Old Style" w:hAnsi="Bookman Old Style"/>
        </w:rPr>
        <w:t xml:space="preserve"> atisbaba las nubes y se dejaba servir”. Este tema se evidencia por ejemplo en la oración citada anteriormente. Desde la sexta frase del tercer párrafo hasta el final de este, se narra la frustración de </w:t>
      </w:r>
      <w:proofErr w:type="spellStart"/>
      <w:r w:rsidR="00EA4A65">
        <w:rPr>
          <w:rFonts w:ascii="Bookman Old Style" w:hAnsi="Bookman Old Style"/>
        </w:rPr>
        <w:t>Orest</w:t>
      </w:r>
      <w:proofErr w:type="spellEnd"/>
      <w:r w:rsidR="00EA4A65">
        <w:rPr>
          <w:rFonts w:ascii="Bookman Old Style" w:hAnsi="Bookman Old Style"/>
        </w:rPr>
        <w:t xml:space="preserve"> de ser alto, como en “</w:t>
      </w:r>
      <w:r w:rsidR="00D75017">
        <w:rPr>
          <w:rFonts w:ascii="Bookman Old Style" w:hAnsi="Bookman Old Style"/>
        </w:rPr>
        <w:t>(</w:t>
      </w:r>
      <w:r w:rsidR="00EA4A65">
        <w:rPr>
          <w:rFonts w:ascii="Bookman Old Style" w:hAnsi="Bookman Old Style"/>
        </w:rPr>
        <w:t>…</w:t>
      </w:r>
      <w:r w:rsidR="00D75017">
        <w:rPr>
          <w:rFonts w:ascii="Bookman Old Style" w:hAnsi="Bookman Old Style"/>
        </w:rPr>
        <w:t xml:space="preserve">) </w:t>
      </w:r>
      <w:r w:rsidR="00EA4A65">
        <w:rPr>
          <w:rFonts w:ascii="Bookman Old Style" w:hAnsi="Bookman Old Style"/>
        </w:rPr>
        <w:t>se podía adivinar en sus ojos tristes y lejanos una persistente nostalgia por las cosas terrenales” (sexta oración) y “</w:t>
      </w:r>
      <w:r w:rsidR="00D75017">
        <w:rPr>
          <w:rFonts w:ascii="Bookman Old Style" w:hAnsi="Bookman Old Style"/>
        </w:rPr>
        <w:t>(</w:t>
      </w:r>
      <w:r w:rsidR="00EA4A65">
        <w:rPr>
          <w:rFonts w:ascii="Bookman Old Style" w:hAnsi="Bookman Old Style"/>
        </w:rPr>
        <w:t>…</w:t>
      </w:r>
      <w:r w:rsidR="00D75017">
        <w:rPr>
          <w:rFonts w:ascii="Bookman Old Style" w:hAnsi="Bookman Old Style"/>
        </w:rPr>
        <w:t xml:space="preserve">) </w:t>
      </w:r>
      <w:r w:rsidR="00EA4A65">
        <w:rPr>
          <w:rFonts w:ascii="Bookman Old Style" w:hAnsi="Bookman Old Style"/>
        </w:rPr>
        <w:t>se soñaba siempre tratando sin éxito de alcanzar los aldabones de las puertas” (séptima oración). La primera frase del cuarto párrafo ab</w:t>
      </w:r>
      <w:r w:rsidR="002408C8">
        <w:rPr>
          <w:rFonts w:ascii="Bookman Old Style" w:hAnsi="Bookman Old Style"/>
        </w:rPr>
        <w:t>ord</w:t>
      </w:r>
      <w:r w:rsidR="00EA4A65">
        <w:rPr>
          <w:rFonts w:ascii="Bookman Old Style" w:hAnsi="Bookman Old Style"/>
        </w:rPr>
        <w:t>a el tema del riesgo con el uso de la palabra “fragilidad” y la idea de que “</w:t>
      </w:r>
      <w:r w:rsidR="00D75017">
        <w:rPr>
          <w:rFonts w:ascii="Bookman Old Style" w:hAnsi="Bookman Old Style"/>
        </w:rPr>
        <w:t>(</w:t>
      </w:r>
      <w:r w:rsidR="00EA4A65">
        <w:rPr>
          <w:rFonts w:ascii="Bookman Old Style" w:hAnsi="Bookman Old Style"/>
        </w:rPr>
        <w:t>…</w:t>
      </w:r>
      <w:r w:rsidR="00D75017">
        <w:rPr>
          <w:rFonts w:ascii="Bookman Old Style" w:hAnsi="Bookman Old Style"/>
        </w:rPr>
        <w:t xml:space="preserve">) </w:t>
      </w:r>
      <w:r w:rsidR="00EA4A65">
        <w:rPr>
          <w:rFonts w:ascii="Bookman Old Style" w:hAnsi="Bookman Old Style"/>
        </w:rPr>
        <w:t>hacía temer</w:t>
      </w:r>
      <w:r w:rsidR="00D75017">
        <w:rPr>
          <w:rFonts w:ascii="Bookman Old Style" w:hAnsi="Bookman Old Style"/>
        </w:rPr>
        <w:t xml:space="preserve"> (</w:t>
      </w:r>
      <w:r w:rsidR="00EA4A65">
        <w:rPr>
          <w:rFonts w:ascii="Bookman Old Style" w:hAnsi="Bookman Old Style"/>
        </w:rPr>
        <w:t>…</w:t>
      </w:r>
      <w:r w:rsidR="00D75017">
        <w:rPr>
          <w:rFonts w:ascii="Bookman Old Style" w:hAnsi="Bookman Old Style"/>
        </w:rPr>
        <w:t xml:space="preserve">) un </w:t>
      </w:r>
      <w:r w:rsidR="00EA4A65">
        <w:rPr>
          <w:rFonts w:ascii="Bookman Old Style" w:hAnsi="Bookman Old Style"/>
        </w:rPr>
        <w:t>aparatoso desplome”.</w:t>
      </w:r>
      <w:r w:rsidR="009E5441">
        <w:rPr>
          <w:rFonts w:ascii="Bookman Old Style" w:hAnsi="Bookman Old Style"/>
        </w:rPr>
        <w:t xml:space="preserve"> Las dos oraciones restantes en el párrafo tratan la utilidad de la tragedia de la estatura de </w:t>
      </w:r>
      <w:proofErr w:type="spellStart"/>
      <w:r w:rsidR="009E5441">
        <w:rPr>
          <w:rFonts w:ascii="Bookman Old Style" w:hAnsi="Bookman Old Style"/>
        </w:rPr>
        <w:t>Orest</w:t>
      </w:r>
      <w:proofErr w:type="spellEnd"/>
      <w:r w:rsidR="009E5441">
        <w:rPr>
          <w:rFonts w:ascii="Bookman Old Style" w:hAnsi="Bookman Old Style"/>
        </w:rPr>
        <w:t>, narrando que “</w:t>
      </w:r>
      <w:r w:rsidR="00D75017">
        <w:rPr>
          <w:rFonts w:ascii="Bookman Old Style" w:hAnsi="Bookman Old Style"/>
        </w:rPr>
        <w:t>(</w:t>
      </w:r>
      <w:r w:rsidR="009E5441">
        <w:rPr>
          <w:rFonts w:ascii="Bookman Old Style" w:hAnsi="Bookman Old Style"/>
        </w:rPr>
        <w:t>…</w:t>
      </w:r>
      <w:r w:rsidR="00D75017">
        <w:rPr>
          <w:rFonts w:ascii="Bookman Old Style" w:hAnsi="Bookman Old Style"/>
        </w:rPr>
        <w:t xml:space="preserve">) </w:t>
      </w:r>
      <w:r w:rsidR="009E5441">
        <w:rPr>
          <w:rFonts w:ascii="Bookman Old Style" w:hAnsi="Bookman Old Style"/>
        </w:rPr>
        <w:t>sus padres dieron muestras de ávido pragmatismo</w:t>
      </w:r>
      <w:r w:rsidR="00D75017">
        <w:rPr>
          <w:rFonts w:ascii="Bookman Old Style" w:hAnsi="Bookman Old Style"/>
        </w:rPr>
        <w:t xml:space="preserve"> (</w:t>
      </w:r>
      <w:r w:rsidR="009E5441">
        <w:rPr>
          <w:rFonts w:ascii="Bookman Old Style" w:hAnsi="Bookman Old Style"/>
        </w:rPr>
        <w:t>…</w:t>
      </w:r>
      <w:r w:rsidR="00D75017">
        <w:rPr>
          <w:rFonts w:ascii="Bookman Old Style" w:hAnsi="Bookman Old Style"/>
        </w:rPr>
        <w:t xml:space="preserve">) </w:t>
      </w:r>
      <w:r w:rsidR="009E5441">
        <w:rPr>
          <w:rFonts w:ascii="Bookman Old Style" w:hAnsi="Bookman Old Style"/>
        </w:rPr>
        <w:t xml:space="preserve">al decidir que </w:t>
      </w:r>
      <w:proofErr w:type="spellStart"/>
      <w:r w:rsidR="009E5441">
        <w:rPr>
          <w:rFonts w:ascii="Bookman Old Style" w:hAnsi="Bookman Old Style"/>
        </w:rPr>
        <w:t>Orest</w:t>
      </w:r>
      <w:proofErr w:type="spellEnd"/>
      <w:r w:rsidR="009E5441">
        <w:rPr>
          <w:rFonts w:ascii="Bookman Old Style" w:hAnsi="Bookman Old Style"/>
        </w:rPr>
        <w:t xml:space="preserve"> saliera únicamente los domingos”, sugiriendo la idea de hacer a </w:t>
      </w:r>
      <w:proofErr w:type="spellStart"/>
      <w:r w:rsidR="009E5441">
        <w:rPr>
          <w:rFonts w:ascii="Bookman Old Style" w:hAnsi="Bookman Old Style"/>
        </w:rPr>
        <w:t>Orest</w:t>
      </w:r>
      <w:proofErr w:type="spellEnd"/>
      <w:r w:rsidR="009E5441">
        <w:rPr>
          <w:rFonts w:ascii="Bookman Old Style" w:hAnsi="Bookman Old Style"/>
        </w:rPr>
        <w:t xml:space="preserve"> exclusivo y no popular, reflejando lo que </w:t>
      </w:r>
      <w:proofErr w:type="spellStart"/>
      <w:r w:rsidR="009E5441">
        <w:rPr>
          <w:rFonts w:ascii="Bookman Old Style" w:hAnsi="Bookman Old Style"/>
        </w:rPr>
        <w:t>Ruben</w:t>
      </w:r>
      <w:proofErr w:type="spellEnd"/>
      <w:r w:rsidR="009E5441">
        <w:rPr>
          <w:rFonts w:ascii="Bookman Old Style" w:hAnsi="Bookman Old Style"/>
        </w:rPr>
        <w:t xml:space="preserve"> Darío tenía entendido para el Modernismo. A lo largo del quinto </w:t>
      </w:r>
      <w:r w:rsidR="00CC7040">
        <w:rPr>
          <w:rFonts w:ascii="Bookman Old Style" w:hAnsi="Bookman Old Style"/>
        </w:rPr>
        <w:t xml:space="preserve">y sexto </w:t>
      </w:r>
      <w:r w:rsidR="009E5441">
        <w:rPr>
          <w:rFonts w:ascii="Bookman Old Style" w:hAnsi="Bookman Old Style"/>
        </w:rPr>
        <w:t xml:space="preserve">párrafo se ve la ambición de </w:t>
      </w:r>
      <w:proofErr w:type="spellStart"/>
      <w:r w:rsidR="009E5441">
        <w:rPr>
          <w:rFonts w:ascii="Bookman Old Style" w:hAnsi="Bookman Old Style"/>
        </w:rPr>
        <w:t>Orest</w:t>
      </w:r>
      <w:proofErr w:type="spellEnd"/>
      <w:r w:rsidR="009E5441">
        <w:rPr>
          <w:rFonts w:ascii="Bookman Old Style" w:hAnsi="Bookman Old Style"/>
        </w:rPr>
        <w:t xml:space="preserve"> por el dinero, por ejemplo en la segunda oración del </w:t>
      </w:r>
      <w:r w:rsidR="00CC7040">
        <w:rPr>
          <w:rFonts w:ascii="Bookman Old Style" w:hAnsi="Bookman Old Style"/>
        </w:rPr>
        <w:t xml:space="preserve">quinto </w:t>
      </w:r>
      <w:r w:rsidR="009E5441">
        <w:rPr>
          <w:rFonts w:ascii="Bookman Old Style" w:hAnsi="Bookman Old Style"/>
        </w:rPr>
        <w:t>párrafo, donde “</w:t>
      </w:r>
      <w:r w:rsidR="00D75017">
        <w:rPr>
          <w:rFonts w:ascii="Bookman Old Style" w:hAnsi="Bookman Old Style"/>
        </w:rPr>
        <w:t>(</w:t>
      </w:r>
      <w:r w:rsidR="009E5441">
        <w:rPr>
          <w:rFonts w:ascii="Bookman Old Style" w:hAnsi="Bookman Old Style"/>
        </w:rPr>
        <w:t>…</w:t>
      </w:r>
      <w:r w:rsidR="00D75017">
        <w:rPr>
          <w:rFonts w:ascii="Bookman Old Style" w:hAnsi="Bookman Old Style"/>
        </w:rPr>
        <w:t xml:space="preserve">) </w:t>
      </w:r>
      <w:r w:rsidR="009E5441">
        <w:rPr>
          <w:rFonts w:ascii="Bookman Old Style" w:hAnsi="Bookman Old Style"/>
        </w:rPr>
        <w:t xml:space="preserve">en el alma infantil de </w:t>
      </w:r>
      <w:proofErr w:type="spellStart"/>
      <w:r w:rsidR="009E5441">
        <w:rPr>
          <w:rFonts w:ascii="Bookman Old Style" w:hAnsi="Bookman Old Style"/>
        </w:rPr>
        <w:t>Orest</w:t>
      </w:r>
      <w:proofErr w:type="spellEnd"/>
      <w:r w:rsidR="009E5441">
        <w:rPr>
          <w:rFonts w:ascii="Bookman Old Style" w:hAnsi="Bookman Old Style"/>
        </w:rPr>
        <w:t xml:space="preserve"> empezó a filtrarse una irresistible afición por aquellas monedas.”, y en la </w:t>
      </w:r>
      <w:r w:rsidR="00CC7040">
        <w:rPr>
          <w:rFonts w:ascii="Bookman Old Style" w:hAnsi="Bookman Old Style"/>
        </w:rPr>
        <w:t>primera del sexto</w:t>
      </w:r>
      <w:r w:rsidR="009E5441">
        <w:rPr>
          <w:rFonts w:ascii="Bookman Old Style" w:hAnsi="Bookman Old Style"/>
        </w:rPr>
        <w:t>, la cual narra que “</w:t>
      </w:r>
      <w:r w:rsidR="00D75017">
        <w:rPr>
          <w:rFonts w:ascii="Bookman Old Style" w:hAnsi="Bookman Old Style"/>
        </w:rPr>
        <w:t>(</w:t>
      </w:r>
      <w:r w:rsidR="009E5441">
        <w:rPr>
          <w:rFonts w:ascii="Bookman Old Style" w:hAnsi="Bookman Old Style"/>
        </w:rPr>
        <w:t>…</w:t>
      </w:r>
      <w:r w:rsidR="00D75017">
        <w:rPr>
          <w:rFonts w:ascii="Bookman Old Style" w:hAnsi="Bookman Old Style"/>
        </w:rPr>
        <w:t xml:space="preserve">) </w:t>
      </w:r>
      <w:r w:rsidR="009E5441">
        <w:rPr>
          <w:rFonts w:ascii="Bookman Old Style" w:hAnsi="Bookman Old Style"/>
        </w:rPr>
        <w:t>el circo sólo le interesó como fuente de dinero”.</w:t>
      </w:r>
      <w:r w:rsidR="008312BD">
        <w:rPr>
          <w:rFonts w:ascii="Bookman Old Style" w:hAnsi="Bookman Old Style"/>
        </w:rPr>
        <w:t xml:space="preserve"> El siguiente </w:t>
      </w:r>
      <w:r w:rsidR="008312BD">
        <w:rPr>
          <w:rFonts w:ascii="Bookman Old Style" w:hAnsi="Bookman Old Style"/>
        </w:rPr>
        <w:lastRenderedPageBreak/>
        <w:t xml:space="preserve">tema </w:t>
      </w:r>
      <w:r w:rsidR="00CC7040">
        <w:rPr>
          <w:rFonts w:ascii="Bookman Old Style" w:hAnsi="Bookman Old Style"/>
        </w:rPr>
        <w:t xml:space="preserve">es el de la entretención y </w:t>
      </w:r>
      <w:r w:rsidR="008312BD">
        <w:rPr>
          <w:rFonts w:ascii="Bookman Old Style" w:hAnsi="Bookman Old Style"/>
        </w:rPr>
        <w:t xml:space="preserve">se trata desde </w:t>
      </w:r>
      <w:r w:rsidR="00CC7040">
        <w:rPr>
          <w:rFonts w:ascii="Bookman Old Style" w:hAnsi="Bookman Old Style"/>
        </w:rPr>
        <w:t xml:space="preserve">la tercera oración del séptimo párrafo hasta el final del octavo párrafo. Se ejemplifica a través de la mención que </w:t>
      </w:r>
      <w:proofErr w:type="spellStart"/>
      <w:r w:rsidR="00CC7040">
        <w:rPr>
          <w:rFonts w:ascii="Bookman Old Style" w:hAnsi="Bookman Old Style"/>
        </w:rPr>
        <w:t>Orest</w:t>
      </w:r>
      <w:proofErr w:type="spellEnd"/>
      <w:r w:rsidR="00CC7040">
        <w:rPr>
          <w:rFonts w:ascii="Bookman Old Style" w:hAnsi="Bookman Old Style"/>
        </w:rPr>
        <w:t xml:space="preserve"> fue a Londres “por un gracioso capricho de Sus Majestades Británicas” (cuarta oración del séptimo párrafo) y la idea de que “</w:t>
      </w:r>
      <w:r w:rsidR="00D75017">
        <w:rPr>
          <w:rFonts w:ascii="Bookman Old Style" w:hAnsi="Bookman Old Style"/>
        </w:rPr>
        <w:t>(</w:t>
      </w:r>
      <w:r w:rsidR="00CC7040">
        <w:rPr>
          <w:rFonts w:ascii="Bookman Old Style" w:hAnsi="Bookman Old Style"/>
        </w:rPr>
        <w:t>…</w:t>
      </w:r>
      <w:r w:rsidR="00D75017">
        <w:rPr>
          <w:rFonts w:ascii="Bookman Old Style" w:hAnsi="Bookman Old Style"/>
        </w:rPr>
        <w:t xml:space="preserve">) </w:t>
      </w:r>
      <w:r w:rsidR="00CC7040">
        <w:rPr>
          <w:rFonts w:ascii="Bookman Old Style" w:hAnsi="Bookman Old Style"/>
        </w:rPr>
        <w:t>la curiosidad de los reyes europeos elevó sus ingresos” (primera oración del octavo párrafo).</w:t>
      </w:r>
      <w:r w:rsidR="00FE3373">
        <w:rPr>
          <w:rFonts w:ascii="Bookman Old Style" w:hAnsi="Bookman Old Style"/>
        </w:rPr>
        <w:t xml:space="preserve"> A los dos últimos párrafos corresponde el tema del descenso de la fama de </w:t>
      </w:r>
      <w:proofErr w:type="spellStart"/>
      <w:r w:rsidR="00FE3373">
        <w:rPr>
          <w:rFonts w:ascii="Bookman Old Style" w:hAnsi="Bookman Old Style"/>
        </w:rPr>
        <w:t>Orest</w:t>
      </w:r>
      <w:proofErr w:type="spellEnd"/>
      <w:r w:rsidR="00FE3373">
        <w:rPr>
          <w:rFonts w:ascii="Bookman Old Style" w:hAnsi="Bookman Old Style"/>
        </w:rPr>
        <w:t xml:space="preserve"> Hanson por su inesperada muerte (el total descenso de su vida). </w:t>
      </w:r>
      <w:r w:rsidR="009469F9">
        <w:rPr>
          <w:rFonts w:ascii="Bookman Old Style" w:hAnsi="Bookman Old Style"/>
        </w:rPr>
        <w:t>El tema se presenta en diferentes formas, como “De pronto su nom</w:t>
      </w:r>
      <w:r w:rsidR="00CB384E">
        <w:rPr>
          <w:rFonts w:ascii="Bookman Old Style" w:hAnsi="Bookman Old Style"/>
        </w:rPr>
        <w:t>bre descendió de los periódicos</w:t>
      </w:r>
      <w:r w:rsidR="009469F9">
        <w:rPr>
          <w:rFonts w:ascii="Bookman Old Style" w:hAnsi="Bookman Old Style"/>
        </w:rPr>
        <w:t>”</w:t>
      </w:r>
      <w:r w:rsidR="00CB384E">
        <w:rPr>
          <w:rFonts w:ascii="Bookman Old Style" w:hAnsi="Bookman Old Style"/>
        </w:rPr>
        <w:t xml:space="preserve"> (noveno párrafo), </w:t>
      </w:r>
      <w:r w:rsidR="00A23D23">
        <w:rPr>
          <w:rFonts w:ascii="Bookman Old Style" w:hAnsi="Bookman Old Style"/>
        </w:rPr>
        <w:t>“</w:t>
      </w:r>
      <w:r w:rsidR="00D75017">
        <w:rPr>
          <w:rFonts w:ascii="Bookman Old Style" w:hAnsi="Bookman Old Style"/>
        </w:rPr>
        <w:t>(</w:t>
      </w:r>
      <w:r w:rsidR="00A23D23">
        <w:rPr>
          <w:rFonts w:ascii="Bookman Old Style" w:hAnsi="Bookman Old Style"/>
        </w:rPr>
        <w:t>…</w:t>
      </w:r>
      <w:r w:rsidR="00D75017">
        <w:rPr>
          <w:rFonts w:ascii="Bookman Old Style" w:hAnsi="Bookman Old Style"/>
        </w:rPr>
        <w:t xml:space="preserve">) </w:t>
      </w:r>
      <w:r w:rsidR="00A23D23">
        <w:rPr>
          <w:rFonts w:ascii="Bookman Old Style" w:hAnsi="Bookman Old Style"/>
        </w:rPr>
        <w:t>su inesperado ocaso</w:t>
      </w:r>
      <w:r w:rsidR="00D75017">
        <w:rPr>
          <w:rFonts w:ascii="Bookman Old Style" w:hAnsi="Bookman Old Style"/>
        </w:rPr>
        <w:t xml:space="preserve"> (</w:t>
      </w:r>
      <w:r w:rsidR="00A23D23">
        <w:rPr>
          <w:rFonts w:ascii="Bookman Old Style" w:hAnsi="Bookman Old Style"/>
        </w:rPr>
        <w:t>…</w:t>
      </w:r>
      <w:r w:rsidR="00D75017">
        <w:rPr>
          <w:rFonts w:ascii="Bookman Old Style" w:hAnsi="Bookman Old Style"/>
        </w:rPr>
        <w:t>)</w:t>
      </w:r>
      <w:r w:rsidR="00A23D23">
        <w:rPr>
          <w:rFonts w:ascii="Bookman Old Style" w:hAnsi="Bookman Old Style"/>
        </w:rPr>
        <w:t>” (</w:t>
      </w:r>
      <w:r w:rsidR="00442A5D">
        <w:rPr>
          <w:rFonts w:ascii="Bookman Old Style" w:hAnsi="Bookman Old Style"/>
        </w:rPr>
        <w:t>Primera</w:t>
      </w:r>
      <w:r w:rsidR="00A23D23">
        <w:rPr>
          <w:rFonts w:ascii="Bookman Old Style" w:hAnsi="Bookman Old Style"/>
        </w:rPr>
        <w:t xml:space="preserve"> oración del décimo </w:t>
      </w:r>
      <w:r w:rsidR="00442A5D">
        <w:rPr>
          <w:rFonts w:ascii="Bookman Old Style" w:hAnsi="Bookman Old Style"/>
        </w:rPr>
        <w:t>párrafo), el hecho de que muere</w:t>
      </w:r>
      <w:r w:rsidR="00A23D23">
        <w:rPr>
          <w:rFonts w:ascii="Bookman Old Style" w:hAnsi="Bookman Old Style"/>
        </w:rPr>
        <w:t xml:space="preserve"> y el hecho de que muere agachándose.</w:t>
      </w:r>
    </w:p>
    <w:p w:rsidR="007B4844" w:rsidRDefault="00654D7C" w:rsidP="00556630">
      <w:pPr>
        <w:rPr>
          <w:rFonts w:ascii="Bookman Old Style" w:hAnsi="Bookman Old Style"/>
        </w:rPr>
      </w:pPr>
      <w:r>
        <w:rPr>
          <w:rFonts w:ascii="Bookman Old Style" w:hAnsi="Bookman Old Style"/>
        </w:rPr>
        <w:t>De contera, e</w:t>
      </w:r>
      <w:r w:rsidR="00787BD1">
        <w:rPr>
          <w:rFonts w:ascii="Bookman Old Style" w:hAnsi="Bookman Old Style"/>
        </w:rPr>
        <w:t xml:space="preserve">n cuanto a los </w:t>
      </w:r>
      <w:r w:rsidR="00831B2B">
        <w:rPr>
          <w:rFonts w:ascii="Bookman Old Style" w:hAnsi="Bookman Old Style"/>
        </w:rPr>
        <w:t>elementos formales, se identifican personajes como</w:t>
      </w:r>
      <w:r w:rsidR="00787BD1">
        <w:rPr>
          <w:rFonts w:ascii="Bookman Old Style" w:hAnsi="Bookman Old Style"/>
        </w:rPr>
        <w:t xml:space="preserve"> </w:t>
      </w:r>
      <w:r w:rsidR="00831B2B">
        <w:rPr>
          <w:rFonts w:ascii="Bookman Old Style" w:hAnsi="Bookman Old Style"/>
        </w:rPr>
        <w:t xml:space="preserve">el </w:t>
      </w:r>
      <w:r w:rsidR="00787BD1">
        <w:rPr>
          <w:rFonts w:ascii="Bookman Old Style" w:hAnsi="Bookman Old Style"/>
        </w:rPr>
        <w:t xml:space="preserve">“malogrado sueco </w:t>
      </w:r>
      <w:proofErr w:type="spellStart"/>
      <w:r w:rsidR="00787BD1">
        <w:rPr>
          <w:rFonts w:ascii="Bookman Old Style" w:hAnsi="Bookman Old Style"/>
        </w:rPr>
        <w:t>Orest</w:t>
      </w:r>
      <w:proofErr w:type="spellEnd"/>
      <w:r w:rsidR="00787BD1">
        <w:rPr>
          <w:rFonts w:ascii="Bookman Old Style" w:hAnsi="Bookman Old Style"/>
        </w:rPr>
        <w:t xml:space="preserve"> Hanson”. Se da a conocer mediante el narra</w:t>
      </w:r>
      <w:r w:rsidR="000A4027">
        <w:rPr>
          <w:rFonts w:ascii="Bookman Old Style" w:hAnsi="Bookman Old Style"/>
        </w:rPr>
        <w:t>dor en cuanto a su identidad</w:t>
      </w:r>
      <w:r w:rsidR="007D6E40">
        <w:rPr>
          <w:rFonts w:ascii="Bookman Old Style" w:hAnsi="Bookman Old Style"/>
        </w:rPr>
        <w:t xml:space="preserve"> como “el hombre más alto del mundo (…)” en el primer párrafo</w:t>
      </w:r>
      <w:r w:rsidR="00787BD1">
        <w:rPr>
          <w:rFonts w:ascii="Bookman Old Style" w:hAnsi="Bookman Old Style"/>
        </w:rPr>
        <w:t xml:space="preserve">, </w:t>
      </w:r>
      <w:r w:rsidR="007D6E40">
        <w:rPr>
          <w:rFonts w:ascii="Bookman Old Style" w:hAnsi="Bookman Old Style"/>
        </w:rPr>
        <w:t xml:space="preserve">sus </w:t>
      </w:r>
      <w:r w:rsidR="00787BD1">
        <w:rPr>
          <w:rFonts w:ascii="Bookman Old Style" w:hAnsi="Bookman Old Style"/>
        </w:rPr>
        <w:t>pensamientos</w:t>
      </w:r>
      <w:r w:rsidR="007D6E40">
        <w:rPr>
          <w:rFonts w:ascii="Bookman Old Style" w:hAnsi="Bookman Old Style"/>
        </w:rPr>
        <w:t xml:space="preserve"> como su “irresistible afición por aquellas monedas” en la segunda oración del quinto párrafo</w:t>
      </w:r>
      <w:r w:rsidR="00787BD1">
        <w:rPr>
          <w:rFonts w:ascii="Bookman Old Style" w:hAnsi="Bookman Old Style"/>
        </w:rPr>
        <w:t xml:space="preserve">, </w:t>
      </w:r>
      <w:r w:rsidR="007D6E40">
        <w:rPr>
          <w:rFonts w:ascii="Bookman Old Style" w:hAnsi="Bookman Old Style"/>
        </w:rPr>
        <w:t xml:space="preserve">sus </w:t>
      </w:r>
      <w:r w:rsidR="00787BD1">
        <w:rPr>
          <w:rFonts w:ascii="Bookman Old Style" w:hAnsi="Bookman Old Style"/>
        </w:rPr>
        <w:t xml:space="preserve">sentimientos </w:t>
      </w:r>
      <w:r w:rsidR="007D6E40">
        <w:rPr>
          <w:rFonts w:ascii="Bookman Old Style" w:hAnsi="Bookman Old Style"/>
        </w:rPr>
        <w:t>de “persistente nostalgia por las cosas terrenales” en la sexta oración del tercer párrafo, sus</w:t>
      </w:r>
      <w:r w:rsidR="00787BD1">
        <w:rPr>
          <w:rFonts w:ascii="Bookman Old Style" w:hAnsi="Bookman Old Style"/>
        </w:rPr>
        <w:t xml:space="preserve"> características físicas </w:t>
      </w:r>
      <w:r w:rsidR="007D6E40">
        <w:rPr>
          <w:rFonts w:ascii="Bookman Old Style" w:hAnsi="Bookman Old Style"/>
        </w:rPr>
        <w:t xml:space="preserve">como su “estatura normal de dos </w:t>
      </w:r>
      <w:r w:rsidR="007D6E40" w:rsidRPr="007D6E40">
        <w:rPr>
          <w:rFonts w:ascii="Bookman Old Style" w:hAnsi="Bookman Old Style"/>
          <w:i/>
        </w:rPr>
        <w:t>(metros)</w:t>
      </w:r>
      <w:r w:rsidR="007D6E40" w:rsidRPr="007D6E40">
        <w:rPr>
          <w:rFonts w:ascii="Bookman Old Style" w:hAnsi="Bookman Old Style"/>
        </w:rPr>
        <w:t xml:space="preserve"> </w:t>
      </w:r>
      <w:r w:rsidR="007D6E40">
        <w:rPr>
          <w:rFonts w:ascii="Bookman Old Style" w:hAnsi="Bookman Old Style"/>
        </w:rPr>
        <w:t xml:space="preserve">cuarenta y siete en la segunda oración del séptimo párrafo, </w:t>
      </w:r>
      <w:r w:rsidR="00787BD1">
        <w:rPr>
          <w:rFonts w:ascii="Bookman Old Style" w:hAnsi="Bookman Old Style"/>
        </w:rPr>
        <w:t xml:space="preserve">y </w:t>
      </w:r>
      <w:r w:rsidR="007D6E40">
        <w:rPr>
          <w:rFonts w:ascii="Bookman Old Style" w:hAnsi="Bookman Old Style"/>
        </w:rPr>
        <w:t xml:space="preserve">sus características </w:t>
      </w:r>
      <w:r w:rsidR="00787BD1">
        <w:rPr>
          <w:rFonts w:ascii="Bookman Old Style" w:hAnsi="Bookman Old Style"/>
        </w:rPr>
        <w:t>no físicas</w:t>
      </w:r>
      <w:r w:rsidR="007D6E40">
        <w:rPr>
          <w:rFonts w:ascii="Bookman Old Style" w:hAnsi="Bookman Old Style"/>
        </w:rPr>
        <w:t xml:space="preserve"> como un “alma infantil” en la segunda oración del quinto párrafo</w:t>
      </w:r>
      <w:r w:rsidR="00787BD1">
        <w:rPr>
          <w:rFonts w:ascii="Bookman Old Style" w:hAnsi="Bookman Old Style"/>
        </w:rPr>
        <w:t>.</w:t>
      </w:r>
      <w:r w:rsidR="007D6E40">
        <w:rPr>
          <w:rFonts w:ascii="Bookman Old Style" w:hAnsi="Bookman Old Style"/>
        </w:rPr>
        <w:t xml:space="preserve"> También mediante</w:t>
      </w:r>
      <w:r w:rsidR="000A4027">
        <w:rPr>
          <w:rFonts w:ascii="Bookman Old Style" w:hAnsi="Bookman Old Style"/>
        </w:rPr>
        <w:t xml:space="preserve"> su conducta</w:t>
      </w:r>
      <w:r w:rsidR="007D6E40">
        <w:rPr>
          <w:rFonts w:ascii="Bookman Old Style" w:hAnsi="Bookman Old Style"/>
        </w:rPr>
        <w:t>, como su “espíritu aristocrático” mencionado en la tercera oración del sexto párrafo</w:t>
      </w:r>
      <w:r w:rsidR="000A4027">
        <w:rPr>
          <w:rFonts w:ascii="Bookman Old Style" w:hAnsi="Bookman Old Style"/>
        </w:rPr>
        <w:t xml:space="preserve">. Desde la función </w:t>
      </w:r>
      <w:proofErr w:type="spellStart"/>
      <w:r w:rsidR="000A4027">
        <w:rPr>
          <w:rFonts w:ascii="Bookman Old Style" w:hAnsi="Bookman Old Style"/>
        </w:rPr>
        <w:t>actancial</w:t>
      </w:r>
      <w:proofErr w:type="spellEnd"/>
      <w:r w:rsidR="000A4027">
        <w:rPr>
          <w:rFonts w:ascii="Bookman Old Style" w:hAnsi="Bookman Old Style"/>
        </w:rPr>
        <w:t xml:space="preserve">, </w:t>
      </w:r>
      <w:proofErr w:type="spellStart"/>
      <w:r w:rsidR="000A4027">
        <w:rPr>
          <w:rFonts w:ascii="Bookman Old Style" w:hAnsi="Bookman Old Style"/>
        </w:rPr>
        <w:t>Orest</w:t>
      </w:r>
      <w:proofErr w:type="spellEnd"/>
      <w:r w:rsidR="000A4027">
        <w:rPr>
          <w:rFonts w:ascii="Bookman Old Style" w:hAnsi="Bookman Old Style"/>
        </w:rPr>
        <w:t xml:space="preserve"> Hanson es el sujeto, quien tiene como objeto de de</w:t>
      </w:r>
      <w:r w:rsidR="00A36153">
        <w:rPr>
          <w:rFonts w:ascii="Bookman Old Style" w:hAnsi="Bookman Old Style"/>
        </w:rPr>
        <w:t>seo recolectar monedas, siendo é</w:t>
      </w:r>
      <w:r w:rsidR="000A4027">
        <w:rPr>
          <w:rFonts w:ascii="Bookman Old Style" w:hAnsi="Bookman Old Style"/>
        </w:rPr>
        <w:t xml:space="preserve">l mismo el receptor de este objetivo. El dador es la ambición de enriquecerse económicamente, mientras que sus ayudantes son sus parientes, su sirviente Olaf, los reyes europeos y las “almas sentimentales </w:t>
      </w:r>
      <w:r w:rsidR="000A4027" w:rsidRPr="000A4027">
        <w:rPr>
          <w:rFonts w:ascii="Bookman Old Style" w:hAnsi="Bookman Old Style"/>
          <w:i/>
        </w:rPr>
        <w:t>(que)</w:t>
      </w:r>
      <w:r w:rsidR="000A4027">
        <w:rPr>
          <w:rFonts w:ascii="Bookman Old Style" w:hAnsi="Bookman Old Style"/>
        </w:rPr>
        <w:t xml:space="preserve"> se creían en la obligación de pagar por aquel espectáculo”</w:t>
      </w:r>
      <w:r w:rsidR="00BB7854">
        <w:rPr>
          <w:rFonts w:ascii="Bookman Old Style" w:hAnsi="Bookman Old Style"/>
        </w:rPr>
        <w:t>, porque todos le ayudaban a enriquecerse, alcanzándole monedas, o haciéndolo famoso y popular</w:t>
      </w:r>
      <w:r w:rsidR="000A4027">
        <w:rPr>
          <w:rFonts w:ascii="Bookman Old Style" w:hAnsi="Bookman Old Style"/>
        </w:rPr>
        <w:t>.</w:t>
      </w:r>
      <w:r w:rsidR="00BB7854">
        <w:rPr>
          <w:rFonts w:ascii="Bookman Old Style" w:hAnsi="Bookman Old Style"/>
        </w:rPr>
        <w:t xml:space="preserve"> Así pues, </w:t>
      </w:r>
      <w:r w:rsidR="00442A5D">
        <w:rPr>
          <w:rFonts w:ascii="Bookman Old Style" w:hAnsi="Bookman Old Style"/>
        </w:rPr>
        <w:t xml:space="preserve">otros receptores y ayudantes del objeto de deseo de </w:t>
      </w:r>
      <w:proofErr w:type="spellStart"/>
      <w:r w:rsidR="00442A5D">
        <w:rPr>
          <w:rFonts w:ascii="Bookman Old Style" w:hAnsi="Bookman Old Style"/>
        </w:rPr>
        <w:t>Orest</w:t>
      </w:r>
      <w:proofErr w:type="spellEnd"/>
      <w:r w:rsidR="00BB7854">
        <w:rPr>
          <w:rFonts w:ascii="Bookman Old Style" w:hAnsi="Bookman Old Style"/>
        </w:rPr>
        <w:t xml:space="preserve"> </w:t>
      </w:r>
      <w:r w:rsidR="00442A5D">
        <w:rPr>
          <w:rFonts w:ascii="Bookman Old Style" w:hAnsi="Bookman Old Style"/>
        </w:rPr>
        <w:t>receptores</w:t>
      </w:r>
      <w:r w:rsidR="00BB7854">
        <w:rPr>
          <w:rFonts w:ascii="Bookman Old Style" w:hAnsi="Bookman Old Style"/>
        </w:rPr>
        <w:t xml:space="preserve"> </w:t>
      </w:r>
      <w:r w:rsidR="00442A5D">
        <w:rPr>
          <w:rFonts w:ascii="Bookman Old Style" w:hAnsi="Bookman Old Style"/>
        </w:rPr>
        <w:t xml:space="preserve">podrían ser </w:t>
      </w:r>
      <w:proofErr w:type="spellStart"/>
      <w:r w:rsidR="00442A5D">
        <w:rPr>
          <w:rFonts w:ascii="Bookman Old Style" w:hAnsi="Bookman Old Style"/>
        </w:rPr>
        <w:t>Barnum</w:t>
      </w:r>
      <w:proofErr w:type="spellEnd"/>
      <w:r w:rsidR="00442A5D">
        <w:rPr>
          <w:rFonts w:ascii="Bookman Old Style" w:hAnsi="Bookman Old Style"/>
        </w:rPr>
        <w:t xml:space="preserve">, quien, interesado en darle a </w:t>
      </w:r>
      <w:proofErr w:type="spellStart"/>
      <w:r w:rsidR="00442A5D">
        <w:rPr>
          <w:rFonts w:ascii="Bookman Old Style" w:hAnsi="Bookman Old Style"/>
        </w:rPr>
        <w:t>Orest</w:t>
      </w:r>
      <w:proofErr w:type="spellEnd"/>
      <w:r w:rsidR="00442A5D">
        <w:rPr>
          <w:rFonts w:ascii="Bookman Old Style" w:hAnsi="Bookman Old Style"/>
        </w:rPr>
        <w:t xml:space="preserve"> un </w:t>
      </w:r>
      <w:r w:rsidR="00BB7854">
        <w:rPr>
          <w:rFonts w:ascii="Bookman Old Style" w:hAnsi="Bookman Old Style"/>
        </w:rPr>
        <w:t>talento artístico</w:t>
      </w:r>
      <w:r w:rsidR="00442A5D">
        <w:rPr>
          <w:rFonts w:ascii="Bookman Old Style" w:hAnsi="Bookman Old Style"/>
        </w:rPr>
        <w:t>,</w:t>
      </w:r>
      <w:r w:rsidR="00BB7854">
        <w:rPr>
          <w:rFonts w:ascii="Bookman Old Style" w:hAnsi="Bookman Old Style"/>
        </w:rPr>
        <w:t xml:space="preserve"> </w:t>
      </w:r>
      <w:r w:rsidR="00442A5D">
        <w:rPr>
          <w:rFonts w:ascii="Bookman Old Style" w:hAnsi="Bookman Old Style"/>
        </w:rPr>
        <w:t xml:space="preserve">podría hacerlo un </w:t>
      </w:r>
      <w:r w:rsidR="00BB7854">
        <w:rPr>
          <w:rFonts w:ascii="Bookman Old Style" w:hAnsi="Bookman Old Style"/>
        </w:rPr>
        <w:t xml:space="preserve">profesional prolífico, y sus padres, quienes no querían volverlo popular y le dejaban salir sólo los Domingos. Personajes referenciales son </w:t>
      </w:r>
      <w:proofErr w:type="spellStart"/>
      <w:r w:rsidR="00BB7854">
        <w:rPr>
          <w:rFonts w:ascii="Bookman Old Style" w:hAnsi="Bookman Old Style"/>
        </w:rPr>
        <w:t>Ruben</w:t>
      </w:r>
      <w:proofErr w:type="spellEnd"/>
      <w:r w:rsidR="00BB7854">
        <w:rPr>
          <w:rFonts w:ascii="Bookman Old Style" w:hAnsi="Bookman Old Style"/>
        </w:rPr>
        <w:t xml:space="preserve"> Darío y Porfirio Díaz, quienes conectan la narración con la crítica al modernismo y al expansionismo de los países ricos, respectivamente. La clasificación de </w:t>
      </w:r>
      <w:proofErr w:type="spellStart"/>
      <w:r w:rsidR="00BB7854">
        <w:rPr>
          <w:rFonts w:ascii="Bookman Old Style" w:hAnsi="Bookman Old Style"/>
        </w:rPr>
        <w:t>Orest</w:t>
      </w:r>
      <w:proofErr w:type="spellEnd"/>
      <w:r w:rsidR="00BB7854">
        <w:rPr>
          <w:rFonts w:ascii="Bookman Old Style" w:hAnsi="Bookman Old Style"/>
        </w:rPr>
        <w:t xml:space="preserve"> según s</w:t>
      </w:r>
      <w:r w:rsidR="00442A5D">
        <w:rPr>
          <w:rFonts w:ascii="Bookman Old Style" w:hAnsi="Bookman Old Style"/>
        </w:rPr>
        <w:t>u</w:t>
      </w:r>
      <w:r w:rsidR="00BB7854">
        <w:rPr>
          <w:rFonts w:ascii="Bookman Old Style" w:hAnsi="Bookman Old Style"/>
        </w:rPr>
        <w:t xml:space="preserve"> objeto de deseo </w:t>
      </w:r>
      <w:r w:rsidR="00C84299">
        <w:rPr>
          <w:rFonts w:ascii="Bookman Old Style" w:hAnsi="Bookman Old Style"/>
        </w:rPr>
        <w:t>es de antihéroe, porque su afición y ambición por el dinero no tiene un límite: el sólo hecho de que, siendo</w:t>
      </w:r>
      <w:r w:rsidR="00366B23">
        <w:rPr>
          <w:rFonts w:ascii="Bookman Old Style" w:hAnsi="Bookman Old Style"/>
        </w:rPr>
        <w:t xml:space="preserve"> </w:t>
      </w:r>
      <w:r w:rsidR="00C84299">
        <w:rPr>
          <w:rFonts w:ascii="Bookman Old Style" w:hAnsi="Bookman Old Style"/>
        </w:rPr>
        <w:t xml:space="preserve">ya rico, se agachase a recoger otra moneda simboliza que es imposible satisfacer la demanda, que siempre se va a querer más, lo cual </w:t>
      </w:r>
      <w:proofErr w:type="spellStart"/>
      <w:r w:rsidR="00C84299">
        <w:rPr>
          <w:rFonts w:ascii="Bookman Old Style" w:hAnsi="Bookman Old Style"/>
        </w:rPr>
        <w:t>Orest</w:t>
      </w:r>
      <w:proofErr w:type="spellEnd"/>
      <w:r w:rsidR="00C84299">
        <w:rPr>
          <w:rFonts w:ascii="Bookman Old Style" w:hAnsi="Bookman Old Style"/>
        </w:rPr>
        <w:t>, al final del relato, no logra</w:t>
      </w:r>
      <w:r w:rsidR="00366B23">
        <w:rPr>
          <w:rFonts w:ascii="Bookman Old Style" w:hAnsi="Bookman Old Style"/>
        </w:rPr>
        <w:t xml:space="preserve">. </w:t>
      </w:r>
      <w:proofErr w:type="spellStart"/>
      <w:r w:rsidR="00366B23">
        <w:rPr>
          <w:rFonts w:ascii="Bookman Old Style" w:hAnsi="Bookman Old Style"/>
        </w:rPr>
        <w:t>Orest</w:t>
      </w:r>
      <w:proofErr w:type="spellEnd"/>
      <w:r w:rsidR="00366B23">
        <w:rPr>
          <w:rFonts w:ascii="Bookman Old Style" w:hAnsi="Bookman Old Style"/>
        </w:rPr>
        <w:t xml:space="preserve"> es un personaje </w:t>
      </w:r>
      <w:r w:rsidR="00C84299">
        <w:rPr>
          <w:rFonts w:ascii="Bookman Old Style" w:hAnsi="Bookman Old Style"/>
        </w:rPr>
        <w:t xml:space="preserve">plano, sus aficiones infantiles, ambición por el dinero y su tristeza por su estatura </w:t>
      </w:r>
      <w:r w:rsidR="00366B23">
        <w:rPr>
          <w:rFonts w:ascii="Bookman Old Style" w:hAnsi="Bookman Old Style"/>
        </w:rPr>
        <w:t>son de esperarse</w:t>
      </w:r>
      <w:r w:rsidR="00C84299">
        <w:rPr>
          <w:rFonts w:ascii="Bookman Old Style" w:hAnsi="Bookman Old Style"/>
        </w:rPr>
        <w:t xml:space="preserve"> durante el desarrollo de la historia.</w:t>
      </w:r>
      <w:r w:rsidR="009A4307">
        <w:rPr>
          <w:rFonts w:ascii="Bookman Old Style" w:hAnsi="Bookman Old Style"/>
        </w:rPr>
        <w:t xml:space="preserve"> Otros personajes son los periodistas, quienes se dan a conocer por su conducta, atribuida por el narrador en la segunda oración del segundo párrafo como “la imaginación que los distingue” y luego siendo sustentada mediante la conducta específica de ellos de llamar a </w:t>
      </w:r>
      <w:proofErr w:type="spellStart"/>
      <w:r w:rsidR="009A4307">
        <w:rPr>
          <w:rFonts w:ascii="Bookman Old Style" w:hAnsi="Bookman Old Style"/>
        </w:rPr>
        <w:t>Orest</w:t>
      </w:r>
      <w:proofErr w:type="spellEnd"/>
      <w:r w:rsidR="009A4307">
        <w:rPr>
          <w:rFonts w:ascii="Bookman Old Style" w:hAnsi="Bookman Old Style"/>
        </w:rPr>
        <w:t xml:space="preserve"> “el hombre jirafa”.</w:t>
      </w:r>
      <w:r w:rsidR="00694AA6">
        <w:rPr>
          <w:rFonts w:ascii="Bookman Old Style" w:hAnsi="Bookman Old Style"/>
        </w:rPr>
        <w:t xml:space="preserve"> Las “Majestades Británicas” también los da a conocer el narrador por su conducta, al invitar a </w:t>
      </w:r>
      <w:proofErr w:type="spellStart"/>
      <w:r w:rsidR="00694AA6">
        <w:rPr>
          <w:rFonts w:ascii="Bookman Old Style" w:hAnsi="Bookman Old Style"/>
        </w:rPr>
        <w:lastRenderedPageBreak/>
        <w:t>Orest</w:t>
      </w:r>
      <w:proofErr w:type="spellEnd"/>
      <w:r w:rsidR="00694AA6">
        <w:rPr>
          <w:rFonts w:ascii="Bookman Old Style" w:hAnsi="Bookman Old Style"/>
        </w:rPr>
        <w:t xml:space="preserve"> a Londres “por un gracioso capricho” (Cuarta oración del séptimo párrafo).</w:t>
      </w:r>
      <w:r w:rsidR="007B4844">
        <w:rPr>
          <w:rFonts w:ascii="Bookman Old Style" w:hAnsi="Bookman Old Style"/>
        </w:rPr>
        <w:t xml:space="preserve"> Silvestre Martín se da a conocer por medio de su conducta, “su rastrero entusiasmo patriótico”, sugiriendo con “rastrero” que es de lo más bajo y despreciable que se puede encontrar por esos lugares. Al decir seguidamente que es “esbirro de don Porfirio Díaz”, se aclara de él que está contratado para delinquir, y el ser esbirro de Porfirio Díaz caracteriza del dictador con qué tipo de personas se relacionaba.</w:t>
      </w:r>
    </w:p>
    <w:p w:rsidR="00BB7854" w:rsidRDefault="00366B23" w:rsidP="00556630">
      <w:pPr>
        <w:rPr>
          <w:rFonts w:ascii="Bookman Old Style" w:hAnsi="Bookman Old Style"/>
        </w:rPr>
      </w:pPr>
      <w:r>
        <w:rPr>
          <w:rFonts w:ascii="Bookman Old Style" w:hAnsi="Bookman Old Style"/>
        </w:rPr>
        <w:t>La historia se desarrolla en dos ámbitos principales y explícitos.</w:t>
      </w:r>
      <w:r w:rsidR="00163FE5">
        <w:rPr>
          <w:rFonts w:ascii="Bookman Old Style" w:hAnsi="Bookman Old Style"/>
        </w:rPr>
        <w:t xml:space="preserve"> Uno es 1892 en Europa, en</w:t>
      </w:r>
      <w:r w:rsidR="003C2FD2">
        <w:rPr>
          <w:rFonts w:ascii="Bookman Old Style" w:hAnsi="Bookman Old Style"/>
        </w:rPr>
        <w:t>tre</w:t>
      </w:r>
      <w:r w:rsidR="00163FE5">
        <w:rPr>
          <w:rFonts w:ascii="Bookman Old Style" w:hAnsi="Bookman Old Style"/>
        </w:rPr>
        <w:t xml:space="preserve"> las clases </w:t>
      </w:r>
      <w:r w:rsidR="003C2FD2">
        <w:rPr>
          <w:rFonts w:ascii="Bookman Old Style" w:hAnsi="Bookman Old Style"/>
        </w:rPr>
        <w:t xml:space="preserve">más </w:t>
      </w:r>
      <w:r w:rsidR="00163FE5">
        <w:rPr>
          <w:rFonts w:ascii="Bookman Old Style" w:hAnsi="Bookman Old Style"/>
        </w:rPr>
        <w:t>altas</w:t>
      </w:r>
      <w:r w:rsidR="003C2FD2">
        <w:rPr>
          <w:rFonts w:ascii="Bookman Old Style" w:hAnsi="Bookman Old Style"/>
        </w:rPr>
        <w:t xml:space="preserve"> y los personajes más celebres, que se halagan por su presencia</w:t>
      </w:r>
      <w:r w:rsidR="00163FE5">
        <w:rPr>
          <w:rFonts w:ascii="Bookman Old Style" w:hAnsi="Bookman Old Style"/>
        </w:rPr>
        <w:t xml:space="preserve">. El segundo es en 1910, en México, durante las fiestas del </w:t>
      </w:r>
      <w:r w:rsidR="003C2FD2">
        <w:rPr>
          <w:rFonts w:ascii="Bookman Old Style" w:hAnsi="Bookman Old Style"/>
        </w:rPr>
        <w:t>C</w:t>
      </w:r>
      <w:r w:rsidR="00163FE5">
        <w:rPr>
          <w:rFonts w:ascii="Bookman Old Style" w:hAnsi="Bookman Old Style"/>
        </w:rPr>
        <w:t xml:space="preserve">entenario que toda la nación celebraba. Ambos son contrastantes y cruciales: Mientras en Europa le sirven y está bien protegido, es en México donde, al pasar a recoger una moneda en el piso, </w:t>
      </w:r>
      <w:r w:rsidR="008F28A5">
        <w:rPr>
          <w:rFonts w:ascii="Bookman Old Style" w:hAnsi="Bookman Old Style"/>
        </w:rPr>
        <w:t xml:space="preserve">arriesga su vida. Es así como finalmente </w:t>
      </w:r>
      <w:proofErr w:type="spellStart"/>
      <w:r w:rsidR="008F28A5">
        <w:rPr>
          <w:rFonts w:ascii="Bookman Old Style" w:hAnsi="Bookman Old Style"/>
        </w:rPr>
        <w:t>Orest</w:t>
      </w:r>
      <w:proofErr w:type="spellEnd"/>
      <w:r w:rsidR="008F28A5">
        <w:rPr>
          <w:rFonts w:ascii="Bookman Old Style" w:hAnsi="Bookman Old Style"/>
        </w:rPr>
        <w:t xml:space="preserve"> no se logra adaptar al ámbito de los países de menos recursos económicos.</w:t>
      </w:r>
    </w:p>
    <w:p w:rsidR="008F28A5" w:rsidRDefault="00654D7C" w:rsidP="00556630">
      <w:pPr>
        <w:rPr>
          <w:rFonts w:ascii="Bookman Old Style" w:hAnsi="Bookman Old Style"/>
        </w:rPr>
      </w:pPr>
      <w:r>
        <w:rPr>
          <w:rFonts w:ascii="Bookman Old Style" w:hAnsi="Bookman Old Style"/>
        </w:rPr>
        <w:t>E</w:t>
      </w:r>
      <w:r w:rsidR="00C84299">
        <w:rPr>
          <w:rFonts w:ascii="Bookman Old Style" w:hAnsi="Bookman Old Style"/>
        </w:rPr>
        <w:t xml:space="preserve">l espacio en el texto es </w:t>
      </w:r>
      <w:r w:rsidR="00477159">
        <w:rPr>
          <w:rFonts w:ascii="Bookman Old Style" w:hAnsi="Bookman Old Style"/>
        </w:rPr>
        <w:t>múltiple</w:t>
      </w:r>
      <w:r w:rsidR="008F28A5">
        <w:rPr>
          <w:rFonts w:ascii="Bookman Old Style" w:hAnsi="Bookman Old Style"/>
        </w:rPr>
        <w:t xml:space="preserve">. El primero es Europa, un espacio abierto, amplio y tópico, el cual encierra a Londres, de la misma tipología que Europa, </w:t>
      </w:r>
      <w:r w:rsidR="00C84299">
        <w:rPr>
          <w:rFonts w:ascii="Bookman Old Style" w:hAnsi="Bookman Old Style"/>
        </w:rPr>
        <w:t>el</w:t>
      </w:r>
      <w:r w:rsidR="008F28A5">
        <w:rPr>
          <w:rFonts w:ascii="Bookman Old Style" w:hAnsi="Bookman Old Style"/>
        </w:rPr>
        <w:t xml:space="preserve"> consulado de Inglaterra en Estocolmo, que es cerrado, </w:t>
      </w:r>
      <w:r w:rsidR="00C84299">
        <w:rPr>
          <w:rFonts w:ascii="Bookman Old Style" w:hAnsi="Bookman Old Style"/>
        </w:rPr>
        <w:t xml:space="preserve">amplio, y </w:t>
      </w:r>
      <w:proofErr w:type="spellStart"/>
      <w:r w:rsidR="00C84299">
        <w:rPr>
          <w:rFonts w:ascii="Bookman Old Style" w:hAnsi="Bookman Old Style"/>
        </w:rPr>
        <w:t>heterotópico</w:t>
      </w:r>
      <w:proofErr w:type="spellEnd"/>
      <w:r w:rsidR="00C84299">
        <w:rPr>
          <w:rFonts w:ascii="Bookman Old Style" w:hAnsi="Bookman Old Style"/>
        </w:rPr>
        <w:t>,</w:t>
      </w:r>
      <w:r w:rsidR="008F28A5">
        <w:rPr>
          <w:rFonts w:ascii="Bookman Old Style" w:hAnsi="Bookman Old Style"/>
        </w:rPr>
        <w:t xml:space="preserve"> París, de su misma tipol</w:t>
      </w:r>
      <w:r w:rsidR="00C84299">
        <w:rPr>
          <w:rFonts w:ascii="Bookman Old Style" w:hAnsi="Bookman Old Style"/>
        </w:rPr>
        <w:t>ogía. El otro espacio es México</w:t>
      </w:r>
      <w:r w:rsidR="008F28A5">
        <w:rPr>
          <w:rFonts w:ascii="Bookman Old Style" w:hAnsi="Bookman Old Style"/>
        </w:rPr>
        <w:t xml:space="preserve">, un espacio abierto, amplio, y tópico, pues ahí se desarrolla a acción principal que es la muerte de </w:t>
      </w:r>
      <w:proofErr w:type="spellStart"/>
      <w:r w:rsidR="008F28A5">
        <w:rPr>
          <w:rFonts w:ascii="Bookman Old Style" w:hAnsi="Bookman Old Style"/>
        </w:rPr>
        <w:t>Orest</w:t>
      </w:r>
      <w:proofErr w:type="spellEnd"/>
      <w:r w:rsidR="00B22731">
        <w:rPr>
          <w:rFonts w:ascii="Bookman Old Style" w:hAnsi="Bookman Old Style"/>
        </w:rPr>
        <w:t xml:space="preserve">. Europa es el espacio de cumbre de </w:t>
      </w:r>
      <w:proofErr w:type="spellStart"/>
      <w:r w:rsidR="00B22731">
        <w:rPr>
          <w:rFonts w:ascii="Bookman Old Style" w:hAnsi="Bookman Old Style"/>
        </w:rPr>
        <w:t>Orest</w:t>
      </w:r>
      <w:proofErr w:type="spellEnd"/>
      <w:r w:rsidR="00B22731">
        <w:rPr>
          <w:rFonts w:ascii="Bookman Old Style" w:hAnsi="Bookman Old Style"/>
        </w:rPr>
        <w:t xml:space="preserve">, su </w:t>
      </w:r>
      <w:r w:rsidR="00B22731" w:rsidRPr="00B22731">
        <w:rPr>
          <w:rFonts w:ascii="Bookman Old Style" w:hAnsi="Bookman Old Style"/>
          <w:i/>
        </w:rPr>
        <w:t xml:space="preserve">locus </w:t>
      </w:r>
      <w:proofErr w:type="spellStart"/>
      <w:r w:rsidR="00B22731" w:rsidRPr="00B22731">
        <w:rPr>
          <w:rFonts w:ascii="Bookman Old Style" w:hAnsi="Bookman Old Style"/>
          <w:i/>
        </w:rPr>
        <w:t>amoenus</w:t>
      </w:r>
      <w:proofErr w:type="spellEnd"/>
      <w:r w:rsidR="00B22731">
        <w:rPr>
          <w:rFonts w:ascii="Bookman Old Style" w:hAnsi="Bookman Old Style"/>
        </w:rPr>
        <w:t>, pues es donde alcanza sus objetivos de enriquecerse (los países ricos), mientras que</w:t>
      </w:r>
      <w:r w:rsidR="008F28A5">
        <w:rPr>
          <w:rFonts w:ascii="Bookman Old Style" w:hAnsi="Bookman Old Style"/>
        </w:rPr>
        <w:t xml:space="preserve"> </w:t>
      </w:r>
      <w:r w:rsidR="00B22731">
        <w:rPr>
          <w:rFonts w:ascii="Bookman Old Style" w:hAnsi="Bookman Old Style"/>
        </w:rPr>
        <w:t xml:space="preserve">México es el espacio en el cual fracasa en satisfacer su gana de tener más monedas, pensando que va a lograr sacar dinero de los países pobres, </w:t>
      </w:r>
      <w:r w:rsidR="008F28A5">
        <w:rPr>
          <w:rFonts w:ascii="Bookman Old Style" w:hAnsi="Bookman Old Style"/>
        </w:rPr>
        <w:t xml:space="preserve">por lo cual es </w:t>
      </w:r>
      <w:r w:rsidR="00B22731">
        <w:rPr>
          <w:rFonts w:ascii="Bookman Old Style" w:hAnsi="Bookman Old Style"/>
        </w:rPr>
        <w:t xml:space="preserve">su espacio utópico, y </w:t>
      </w:r>
      <w:r w:rsidR="008F28A5">
        <w:rPr>
          <w:rFonts w:ascii="Bookman Old Style" w:hAnsi="Bookman Old Style"/>
        </w:rPr>
        <w:t xml:space="preserve">también un </w:t>
      </w:r>
      <w:r w:rsidR="008F28A5" w:rsidRPr="008F28A5">
        <w:rPr>
          <w:rFonts w:ascii="Bookman Old Style" w:hAnsi="Bookman Old Style"/>
          <w:i/>
        </w:rPr>
        <w:t>locus tremens</w:t>
      </w:r>
      <w:r w:rsidR="00B22731">
        <w:rPr>
          <w:rFonts w:ascii="Bookman Old Style" w:hAnsi="Bookman Old Style"/>
        </w:rPr>
        <w:t xml:space="preserve"> al ser el espacio donde colisionan su indeseada altura en estatura y su deseada altura en poder económico, que concluyen en su muerte</w:t>
      </w:r>
      <w:r w:rsidR="00A509ED">
        <w:rPr>
          <w:rFonts w:ascii="Bookman Old Style" w:hAnsi="Bookman Old Style"/>
        </w:rPr>
        <w:t>.</w:t>
      </w:r>
    </w:p>
    <w:p w:rsidR="00654D7C" w:rsidRDefault="00654D7C" w:rsidP="00556630">
      <w:pPr>
        <w:rPr>
          <w:rFonts w:ascii="Bookman Old Style" w:hAnsi="Bookman Old Style"/>
        </w:rPr>
      </w:pPr>
      <w:r>
        <w:rPr>
          <w:rFonts w:ascii="Bookman Old Style" w:hAnsi="Bookman Old Style"/>
        </w:rPr>
        <w:t>E</w:t>
      </w:r>
      <w:r w:rsidR="00A509ED">
        <w:rPr>
          <w:rFonts w:ascii="Bookman Old Style" w:hAnsi="Bookman Old Style"/>
        </w:rPr>
        <w:t>l tiempo es anacrónico, pues se</w:t>
      </w:r>
      <w:r w:rsidR="004667B2">
        <w:rPr>
          <w:rFonts w:ascii="Bookman Old Style" w:hAnsi="Bookman Old Style"/>
        </w:rPr>
        <w:t xml:space="preserve"> realizan varias prolepsis a la </w:t>
      </w:r>
      <w:r w:rsidR="00A509ED">
        <w:rPr>
          <w:rFonts w:ascii="Bookman Old Style" w:hAnsi="Bookman Old Style"/>
        </w:rPr>
        <w:t xml:space="preserve">muerte de </w:t>
      </w:r>
      <w:proofErr w:type="spellStart"/>
      <w:r w:rsidR="00A509ED">
        <w:rPr>
          <w:rFonts w:ascii="Bookman Old Style" w:hAnsi="Bookman Old Style"/>
        </w:rPr>
        <w:t>Orest</w:t>
      </w:r>
      <w:proofErr w:type="spellEnd"/>
      <w:r w:rsidR="00A509ED">
        <w:rPr>
          <w:rFonts w:ascii="Bookman Old Style" w:hAnsi="Bookman Old Style"/>
        </w:rPr>
        <w:t xml:space="preserve"> en varias ocasiones</w:t>
      </w:r>
      <w:r w:rsidR="004667B2">
        <w:rPr>
          <w:rFonts w:ascii="Bookman Old Style" w:hAnsi="Bookman Old Style"/>
        </w:rPr>
        <w:t>, por ejemplo en la tercera oración del quinto párrafo, donde el narrado anuncia que “Finalmente, esta legítima atracción por el metal acuñado vino a determinar su derrumbe y la razón de su extraño fin que se verá en el lugar oportuno”, y en la segunda oración del séptimo párrafo, que dice que su estatura normal de dos metros cuarenta y siete “ya no lo abandonó hasta la hora de la muerte</w:t>
      </w:r>
      <w:r w:rsidR="00A509ED">
        <w:rPr>
          <w:rFonts w:ascii="Bookman Old Style" w:hAnsi="Bookman Old Style"/>
        </w:rPr>
        <w:t>.</w:t>
      </w:r>
      <w:r w:rsidR="00910434">
        <w:rPr>
          <w:rFonts w:ascii="Bookman Old Style" w:hAnsi="Bookman Old Style"/>
        </w:rPr>
        <w:t xml:space="preserve"> </w:t>
      </w:r>
      <w:r w:rsidR="00332B25">
        <w:rPr>
          <w:rFonts w:ascii="Bookman Old Style" w:hAnsi="Bookman Old Style"/>
        </w:rPr>
        <w:t xml:space="preserve">Otra prolepsis es al décimo aniversario de la muerte de </w:t>
      </w:r>
      <w:proofErr w:type="spellStart"/>
      <w:r w:rsidR="00332B25">
        <w:rPr>
          <w:rFonts w:ascii="Bookman Old Style" w:hAnsi="Bookman Old Style"/>
        </w:rPr>
        <w:t>Orest</w:t>
      </w:r>
      <w:proofErr w:type="spellEnd"/>
      <w:r w:rsidR="00332B25">
        <w:rPr>
          <w:rFonts w:ascii="Bookman Old Style" w:hAnsi="Bookman Old Style"/>
        </w:rPr>
        <w:t xml:space="preserve">, durante el cual </w:t>
      </w:r>
      <w:proofErr w:type="spellStart"/>
      <w:r w:rsidR="00332B25">
        <w:rPr>
          <w:rFonts w:ascii="Bookman Old Style" w:hAnsi="Bookman Old Style"/>
        </w:rPr>
        <w:t>Ruben</w:t>
      </w:r>
      <w:proofErr w:type="spellEnd"/>
      <w:r w:rsidR="00332B25">
        <w:rPr>
          <w:rFonts w:ascii="Bookman Old Style" w:hAnsi="Bookman Old Style"/>
        </w:rPr>
        <w:t xml:space="preserve"> Darío publicó documentos gráficos sobre </w:t>
      </w:r>
      <w:proofErr w:type="spellStart"/>
      <w:r w:rsidR="00332B25">
        <w:rPr>
          <w:rFonts w:ascii="Bookman Old Style" w:hAnsi="Bookman Old Style"/>
        </w:rPr>
        <w:t>Orest</w:t>
      </w:r>
      <w:proofErr w:type="spellEnd"/>
      <w:r w:rsidR="00332B25">
        <w:rPr>
          <w:rFonts w:ascii="Bookman Old Style" w:hAnsi="Bookman Old Style"/>
        </w:rPr>
        <w:t xml:space="preserve"> como homenaje póstumo. </w:t>
      </w:r>
      <w:r w:rsidR="009B0892">
        <w:rPr>
          <w:rFonts w:ascii="Bookman Old Style" w:hAnsi="Bookman Old Style"/>
        </w:rPr>
        <w:t xml:space="preserve">En la historia de </w:t>
      </w:r>
      <w:proofErr w:type="spellStart"/>
      <w:r w:rsidR="009B0892">
        <w:rPr>
          <w:rFonts w:ascii="Bookman Old Style" w:hAnsi="Bookman Old Style"/>
        </w:rPr>
        <w:t>Orest</w:t>
      </w:r>
      <w:proofErr w:type="spellEnd"/>
      <w:r w:rsidR="009B0892">
        <w:rPr>
          <w:rFonts w:ascii="Bookman Old Style" w:hAnsi="Bookman Old Style"/>
        </w:rPr>
        <w:t xml:space="preserve"> también hay </w:t>
      </w:r>
      <w:proofErr w:type="spellStart"/>
      <w:r w:rsidR="009B0892">
        <w:rPr>
          <w:rFonts w:ascii="Bookman Old Style" w:hAnsi="Bookman Old Style"/>
        </w:rPr>
        <w:t>analepsis</w:t>
      </w:r>
      <w:proofErr w:type="spellEnd"/>
      <w:r w:rsidR="009B0892">
        <w:rPr>
          <w:rFonts w:ascii="Bookman Old Style" w:hAnsi="Bookman Old Style"/>
        </w:rPr>
        <w:t>, por ejemplo en el tercer párrafo, en la séptima oración, con “alcanzar los aldabones de las puertas y echando a correr como en las tardes de su niñez</w:t>
      </w:r>
      <w:r w:rsidR="00332B25">
        <w:rPr>
          <w:rFonts w:ascii="Bookman Old Style" w:hAnsi="Bookman Old Style"/>
        </w:rPr>
        <w:t>”</w:t>
      </w:r>
      <w:r w:rsidR="009B0892">
        <w:rPr>
          <w:rFonts w:ascii="Bookman Old Style" w:hAnsi="Bookman Old Style"/>
        </w:rPr>
        <w:t xml:space="preserve">.  </w:t>
      </w:r>
      <w:r w:rsidR="004667B2">
        <w:rPr>
          <w:rFonts w:ascii="Bookman Old Style" w:hAnsi="Bookman Old Style"/>
        </w:rPr>
        <w:t xml:space="preserve">Desde el punto de vista del cruce de historias, el relato de </w:t>
      </w:r>
      <w:proofErr w:type="spellStart"/>
      <w:r w:rsidR="004667B2">
        <w:rPr>
          <w:rFonts w:ascii="Bookman Old Style" w:hAnsi="Bookman Old Style"/>
        </w:rPr>
        <w:t>Orest</w:t>
      </w:r>
      <w:proofErr w:type="spellEnd"/>
      <w:r w:rsidR="004667B2">
        <w:rPr>
          <w:rFonts w:ascii="Bookman Old Style" w:hAnsi="Bookman Old Style"/>
        </w:rPr>
        <w:t xml:space="preserve"> Hanson es una </w:t>
      </w:r>
      <w:proofErr w:type="spellStart"/>
      <w:r w:rsidR="004667B2">
        <w:rPr>
          <w:rFonts w:ascii="Bookman Old Style" w:hAnsi="Bookman Old Style"/>
        </w:rPr>
        <w:t>analepsis</w:t>
      </w:r>
      <w:proofErr w:type="spellEnd"/>
      <w:r w:rsidR="004667B2">
        <w:rPr>
          <w:rFonts w:ascii="Bookman Old Style" w:hAnsi="Bookman Old Style"/>
        </w:rPr>
        <w:t xml:space="preserve"> que hace el narrador que inicia “El Centenario”, hecho explícito al decir “…Lo que me recuerda</w:t>
      </w:r>
      <w:r w:rsidR="00D75017">
        <w:rPr>
          <w:rFonts w:ascii="Bookman Old Style" w:hAnsi="Bookman Old Style"/>
        </w:rPr>
        <w:t xml:space="preserve"> (</w:t>
      </w:r>
      <w:r w:rsidR="004667B2">
        <w:rPr>
          <w:rFonts w:ascii="Bookman Old Style" w:hAnsi="Bookman Old Style"/>
        </w:rPr>
        <w:t>…</w:t>
      </w:r>
      <w:r w:rsidR="00D75017">
        <w:rPr>
          <w:rFonts w:ascii="Bookman Old Style" w:hAnsi="Bookman Old Style"/>
        </w:rPr>
        <w:t>)</w:t>
      </w:r>
      <w:r w:rsidR="004667B2">
        <w:rPr>
          <w:rFonts w:ascii="Bookman Old Style" w:hAnsi="Bookman Old Style"/>
        </w:rPr>
        <w:t xml:space="preserve">”, y se </w:t>
      </w:r>
      <w:r w:rsidR="00477159">
        <w:rPr>
          <w:rFonts w:ascii="Bookman Old Style" w:hAnsi="Bookman Old Style"/>
        </w:rPr>
        <w:t>especifica</w:t>
      </w:r>
      <w:r w:rsidR="004667B2">
        <w:rPr>
          <w:rFonts w:ascii="Bookman Old Style" w:hAnsi="Bookman Old Style"/>
        </w:rPr>
        <w:t xml:space="preserve"> </w:t>
      </w:r>
      <w:r w:rsidR="00477159">
        <w:rPr>
          <w:rFonts w:ascii="Bookman Old Style" w:hAnsi="Bookman Old Style"/>
        </w:rPr>
        <w:t>también</w:t>
      </w:r>
      <w:r w:rsidR="004667B2">
        <w:rPr>
          <w:rFonts w:ascii="Bookman Old Style" w:hAnsi="Bookman Old Style"/>
        </w:rPr>
        <w:t xml:space="preserve"> que su acción de recordar es también una retrospección, pues después aclara “</w:t>
      </w:r>
      <w:r w:rsidR="00D75017">
        <w:rPr>
          <w:rFonts w:ascii="Bookman Old Style" w:hAnsi="Bookman Old Style"/>
        </w:rPr>
        <w:t>(</w:t>
      </w:r>
      <w:r w:rsidR="004667B2">
        <w:rPr>
          <w:rFonts w:ascii="Bookman Old Style" w:hAnsi="Bookman Old Style"/>
        </w:rPr>
        <w:t>…</w:t>
      </w:r>
      <w:r w:rsidR="00D75017">
        <w:rPr>
          <w:rFonts w:ascii="Bookman Old Style" w:hAnsi="Bookman Old Style"/>
        </w:rPr>
        <w:t xml:space="preserve">) </w:t>
      </w:r>
      <w:r w:rsidR="004667B2">
        <w:rPr>
          <w:rFonts w:ascii="Bookman Old Style" w:hAnsi="Bookman Old Style"/>
        </w:rPr>
        <w:t>dije yo</w:t>
      </w:r>
      <w:r w:rsidR="00D75017">
        <w:rPr>
          <w:rFonts w:ascii="Bookman Old Style" w:hAnsi="Bookman Old Style"/>
        </w:rPr>
        <w:t xml:space="preserve"> (</w:t>
      </w:r>
      <w:r w:rsidR="004667B2">
        <w:rPr>
          <w:rFonts w:ascii="Bookman Old Style" w:hAnsi="Bookman Old Style"/>
        </w:rPr>
        <w:t>…</w:t>
      </w:r>
      <w:r w:rsidR="00D75017">
        <w:rPr>
          <w:rFonts w:ascii="Bookman Old Style" w:hAnsi="Bookman Old Style"/>
        </w:rPr>
        <w:t>)</w:t>
      </w:r>
      <w:r w:rsidR="004667B2">
        <w:rPr>
          <w:rFonts w:ascii="Bookman Old Style" w:hAnsi="Bookman Old Style"/>
        </w:rPr>
        <w:t xml:space="preserve">”. </w:t>
      </w:r>
    </w:p>
    <w:p w:rsidR="00A509ED" w:rsidRDefault="00910434" w:rsidP="00556630">
      <w:pPr>
        <w:rPr>
          <w:rFonts w:ascii="Bookman Old Style" w:hAnsi="Bookman Old Style"/>
        </w:rPr>
      </w:pPr>
      <w:r>
        <w:rPr>
          <w:rFonts w:ascii="Bookman Old Style" w:hAnsi="Bookman Old Style"/>
        </w:rPr>
        <w:lastRenderedPageBreak/>
        <w:t xml:space="preserve">En cuanto a la frecuencia temporal, los párrafos segundo y tercero manejan un relato iterativo, pues lo que narran son los hábitos de </w:t>
      </w:r>
      <w:proofErr w:type="spellStart"/>
      <w:r>
        <w:rPr>
          <w:rFonts w:ascii="Bookman Old Style" w:hAnsi="Bookman Old Style"/>
        </w:rPr>
        <w:t>Orest</w:t>
      </w:r>
      <w:proofErr w:type="spellEnd"/>
      <w:r>
        <w:rPr>
          <w:rFonts w:ascii="Bookman Old Style" w:hAnsi="Bookman Old Style"/>
        </w:rPr>
        <w:t xml:space="preserve"> y sus ayudantes</w:t>
      </w:r>
      <w:r w:rsidR="00477159">
        <w:rPr>
          <w:rFonts w:ascii="Bookman Old Style" w:hAnsi="Bookman Old Style"/>
        </w:rPr>
        <w:t>, su tristeza por su estatura, su envidia por los enanos, que “soñaba siempre tratando de alcanzar los aldabones de las puertas y echando a correr</w:t>
      </w:r>
      <w:r w:rsidR="00D75017">
        <w:rPr>
          <w:rFonts w:ascii="Bookman Old Style" w:hAnsi="Bookman Old Style"/>
        </w:rPr>
        <w:t xml:space="preserve"> (</w:t>
      </w:r>
      <w:r w:rsidR="00477159">
        <w:rPr>
          <w:rFonts w:ascii="Bookman Old Style" w:hAnsi="Bookman Old Style"/>
        </w:rPr>
        <w:t>…</w:t>
      </w:r>
      <w:r w:rsidR="00D75017">
        <w:rPr>
          <w:rFonts w:ascii="Bookman Old Style" w:hAnsi="Bookman Old Style"/>
        </w:rPr>
        <w:t>)</w:t>
      </w:r>
      <w:r w:rsidR="00477159">
        <w:rPr>
          <w:rFonts w:ascii="Bookman Old Style" w:hAnsi="Bookman Old Style"/>
        </w:rPr>
        <w:t xml:space="preserve">”, su riesgoso transito por las calles, </w:t>
      </w:r>
      <w:r w:rsidR="00602F02">
        <w:rPr>
          <w:rFonts w:ascii="Bookman Old Style" w:hAnsi="Bookman Old Style"/>
        </w:rPr>
        <w:t>sus salidas los domingos y</w:t>
      </w:r>
      <w:r w:rsidR="00477159">
        <w:rPr>
          <w:rFonts w:ascii="Bookman Old Style" w:hAnsi="Bookman Old Style"/>
        </w:rPr>
        <w:t xml:space="preserve"> su recibimiento del dinero de las “almas sentimentales”</w:t>
      </w:r>
      <w:r>
        <w:rPr>
          <w:rFonts w:ascii="Bookman Old Style" w:hAnsi="Bookman Old Style"/>
        </w:rPr>
        <w:t xml:space="preserve">. </w:t>
      </w:r>
      <w:r w:rsidR="00602F02">
        <w:rPr>
          <w:rFonts w:ascii="Bookman Old Style" w:hAnsi="Bookman Old Style"/>
        </w:rPr>
        <w:t>Otro</w:t>
      </w:r>
      <w:r w:rsidR="008000BF">
        <w:rPr>
          <w:rFonts w:ascii="Bookman Old Style" w:hAnsi="Bookman Old Style"/>
        </w:rPr>
        <w:t>s</w:t>
      </w:r>
      <w:r w:rsidR="00602F02">
        <w:rPr>
          <w:rFonts w:ascii="Bookman Old Style" w:hAnsi="Bookman Old Style"/>
        </w:rPr>
        <w:t xml:space="preserve"> ejemplo</w:t>
      </w:r>
      <w:r w:rsidR="008000BF">
        <w:rPr>
          <w:rFonts w:ascii="Bookman Old Style" w:hAnsi="Bookman Old Style"/>
        </w:rPr>
        <w:t>s</w:t>
      </w:r>
      <w:r w:rsidR="00602F02">
        <w:rPr>
          <w:rFonts w:ascii="Bookman Old Style" w:hAnsi="Bookman Old Style"/>
        </w:rPr>
        <w:t xml:space="preserve"> de relato iterativo se encuentra</w:t>
      </w:r>
      <w:r w:rsidR="008000BF">
        <w:rPr>
          <w:rFonts w:ascii="Bookman Old Style" w:hAnsi="Bookman Old Style"/>
        </w:rPr>
        <w:t xml:space="preserve">n en la primera oración del octavo párrafo con “En adelante la curiosidad de los reyes europeos elevó sus ingresos” y </w:t>
      </w:r>
      <w:r w:rsidR="00602F02">
        <w:rPr>
          <w:rFonts w:ascii="Bookman Old Style" w:hAnsi="Bookman Old Style"/>
        </w:rPr>
        <w:t>en la primera oración del último párrafo, donde se habla de “todas las maniobras que se han fraguado para mantener en secreto las causas que concurrieron a su inesperado ocaso</w:t>
      </w:r>
      <w:r w:rsidR="00D75017">
        <w:rPr>
          <w:rFonts w:ascii="Bookman Old Style" w:hAnsi="Bookman Old Style"/>
        </w:rPr>
        <w:t xml:space="preserve"> (</w:t>
      </w:r>
      <w:r w:rsidR="00602F02">
        <w:rPr>
          <w:rFonts w:ascii="Bookman Old Style" w:hAnsi="Bookman Old Style"/>
        </w:rPr>
        <w:t>…</w:t>
      </w:r>
      <w:r w:rsidR="00D75017">
        <w:rPr>
          <w:rFonts w:ascii="Bookman Old Style" w:hAnsi="Bookman Old Style"/>
        </w:rPr>
        <w:t>)</w:t>
      </w:r>
      <w:r w:rsidR="00602F02">
        <w:rPr>
          <w:rFonts w:ascii="Bookman Old Style" w:hAnsi="Bookman Old Style"/>
        </w:rPr>
        <w:t xml:space="preserve">”. </w:t>
      </w:r>
      <w:r>
        <w:rPr>
          <w:rFonts w:ascii="Bookman Old Style" w:hAnsi="Bookman Old Style"/>
        </w:rPr>
        <w:t xml:space="preserve">La consignación temporal </w:t>
      </w:r>
      <w:r w:rsidR="00320D16">
        <w:rPr>
          <w:rFonts w:ascii="Bookman Old Style" w:hAnsi="Bookman Old Style"/>
        </w:rPr>
        <w:t>se presenta de manera precisa</w:t>
      </w:r>
      <w:r>
        <w:rPr>
          <w:rFonts w:ascii="Bookman Old Style" w:hAnsi="Bookman Old Style"/>
        </w:rPr>
        <w:t xml:space="preserve"> </w:t>
      </w:r>
      <w:r w:rsidR="00320D16">
        <w:rPr>
          <w:rFonts w:ascii="Bookman Old Style" w:hAnsi="Bookman Old Style"/>
        </w:rPr>
        <w:t>cuando se menciona que “En 1982 realizó una meritoria gira por Europa”, y de manera imprecisa cuando el narrador abre el octavo párrafo con “En adelante</w:t>
      </w:r>
      <w:r w:rsidR="00D75017">
        <w:rPr>
          <w:rFonts w:ascii="Bookman Old Style" w:hAnsi="Bookman Old Style"/>
        </w:rPr>
        <w:t xml:space="preserve"> (</w:t>
      </w:r>
      <w:r w:rsidR="00320D16">
        <w:rPr>
          <w:rFonts w:ascii="Bookman Old Style" w:hAnsi="Bookman Old Style"/>
        </w:rPr>
        <w:t>…</w:t>
      </w:r>
      <w:r w:rsidR="00D75017">
        <w:rPr>
          <w:rFonts w:ascii="Bookman Old Style" w:hAnsi="Bookman Old Style"/>
        </w:rPr>
        <w:t>)</w:t>
      </w:r>
      <w:r w:rsidR="00320D16">
        <w:rPr>
          <w:rFonts w:ascii="Bookman Old Style" w:hAnsi="Bookman Old Style"/>
        </w:rPr>
        <w:t xml:space="preserve">”. Otras consignaciones de tiempo son precisas pero están implícitas en los hechos a los cuales hacen referencia, por ejemplo: Al situar a </w:t>
      </w:r>
      <w:proofErr w:type="spellStart"/>
      <w:r w:rsidR="00320D16">
        <w:rPr>
          <w:rFonts w:ascii="Bookman Old Style" w:hAnsi="Bookman Old Style"/>
        </w:rPr>
        <w:t>Orest</w:t>
      </w:r>
      <w:proofErr w:type="spellEnd"/>
      <w:r w:rsidR="00320D16">
        <w:rPr>
          <w:rFonts w:ascii="Bookman Old Style" w:hAnsi="Bookman Old Style"/>
        </w:rPr>
        <w:t xml:space="preserve"> en las Fiestas del Centenario se infiere que esto ocurre en 1910, puesto que la independencia mexicana, motivo  de esta fiesta, tuvo lugar en 1810, y así cuando se alude al décimo aniversario de su muerte, se está implicando que es 1920.</w:t>
      </w:r>
    </w:p>
    <w:p w:rsidR="00EA356F" w:rsidRPr="006F798E" w:rsidRDefault="00EA356F" w:rsidP="00556630">
      <w:pPr>
        <w:rPr>
          <w:rFonts w:ascii="Bookman Old Style" w:hAnsi="Bookman Old Style"/>
        </w:rPr>
      </w:pPr>
      <w:r>
        <w:rPr>
          <w:rFonts w:ascii="Bookman Old Style" w:hAnsi="Bookman Old Style"/>
        </w:rPr>
        <w:t xml:space="preserve">En lo que respecta a las repeticiones, se presentan cuatro motivos recurrentes a lo largo del texto. El primero y </w:t>
      </w:r>
      <w:r w:rsidR="00C400E4">
        <w:rPr>
          <w:rFonts w:ascii="Bookman Old Style" w:hAnsi="Bookman Old Style"/>
        </w:rPr>
        <w:t>más importante son las monedas</w:t>
      </w:r>
      <w:r>
        <w:rPr>
          <w:rFonts w:ascii="Bookman Old Style" w:hAnsi="Bookman Old Style"/>
        </w:rPr>
        <w:t>.</w:t>
      </w:r>
      <w:r w:rsidR="00C02EDD">
        <w:rPr>
          <w:rFonts w:ascii="Bookman Old Style" w:hAnsi="Bookman Old Style"/>
        </w:rPr>
        <w:t xml:space="preserve"> Los otros motivos recurrentes son la fragilidad de </w:t>
      </w:r>
      <w:proofErr w:type="spellStart"/>
      <w:r w:rsidR="00C02EDD">
        <w:rPr>
          <w:rFonts w:ascii="Bookman Old Style" w:hAnsi="Bookman Old Style"/>
        </w:rPr>
        <w:t>Orest</w:t>
      </w:r>
      <w:proofErr w:type="spellEnd"/>
      <w:r w:rsidR="00C02EDD">
        <w:rPr>
          <w:rFonts w:ascii="Bookman Old Style" w:hAnsi="Bookman Old Style"/>
        </w:rPr>
        <w:t xml:space="preserve">, la estatura de </w:t>
      </w:r>
      <w:proofErr w:type="spellStart"/>
      <w:r w:rsidR="00C02EDD">
        <w:rPr>
          <w:rFonts w:ascii="Bookman Old Style" w:hAnsi="Bookman Old Style"/>
        </w:rPr>
        <w:t>Orest</w:t>
      </w:r>
      <w:proofErr w:type="spellEnd"/>
      <w:r w:rsidR="00C02EDD">
        <w:rPr>
          <w:rFonts w:ascii="Bookman Old Style" w:hAnsi="Bookman Old Style"/>
        </w:rPr>
        <w:t xml:space="preserve">, y </w:t>
      </w:r>
      <w:r w:rsidR="00C400E4">
        <w:rPr>
          <w:rFonts w:ascii="Bookman Old Style" w:hAnsi="Bookman Old Style"/>
        </w:rPr>
        <w:t>l</w:t>
      </w:r>
      <w:r w:rsidR="00C02EDD">
        <w:rPr>
          <w:rFonts w:ascii="Bookman Old Style" w:hAnsi="Bookman Old Style"/>
        </w:rPr>
        <w:t xml:space="preserve">a muerte de </w:t>
      </w:r>
      <w:proofErr w:type="spellStart"/>
      <w:r w:rsidR="00C02EDD">
        <w:rPr>
          <w:rFonts w:ascii="Bookman Old Style" w:hAnsi="Bookman Old Style"/>
        </w:rPr>
        <w:t>Orest</w:t>
      </w:r>
      <w:proofErr w:type="spellEnd"/>
      <w:r w:rsidR="00C02EDD">
        <w:rPr>
          <w:rFonts w:ascii="Bookman Old Style" w:hAnsi="Bookman Old Style"/>
        </w:rPr>
        <w:t>.</w:t>
      </w:r>
      <w:r w:rsidR="00D40C58">
        <w:rPr>
          <w:rFonts w:ascii="Bookman Old Style" w:hAnsi="Bookman Old Style"/>
        </w:rPr>
        <w:t xml:space="preserve"> Estos se manifiestan de diferentes formas a lo largo del cuento, </w:t>
      </w:r>
      <w:r w:rsidR="00EC649D">
        <w:rPr>
          <w:rFonts w:ascii="Bookman Old Style" w:hAnsi="Bookman Old Style"/>
        </w:rPr>
        <w:t xml:space="preserve">como </w:t>
      </w:r>
      <w:r w:rsidR="00D40C58">
        <w:rPr>
          <w:rFonts w:ascii="Bookman Old Style" w:hAnsi="Bookman Old Style"/>
        </w:rPr>
        <w:t xml:space="preserve">la moneda </w:t>
      </w:r>
      <w:r w:rsidR="00EC649D">
        <w:rPr>
          <w:rFonts w:ascii="Bookman Old Style" w:hAnsi="Bookman Old Style"/>
        </w:rPr>
        <w:t>siendo</w:t>
      </w:r>
      <w:r w:rsidR="00D40C58">
        <w:rPr>
          <w:rFonts w:ascii="Bookman Old Style" w:hAnsi="Bookman Old Style"/>
        </w:rPr>
        <w:t xml:space="preserve"> llamada “metal acuñado” </w:t>
      </w:r>
      <w:r w:rsidR="00EC649D">
        <w:rPr>
          <w:rFonts w:ascii="Bookman Old Style" w:hAnsi="Bookman Old Style"/>
        </w:rPr>
        <w:t>en la tercera oración del quinto párrafo,</w:t>
      </w:r>
      <w:r w:rsidR="00D40C58">
        <w:rPr>
          <w:rFonts w:ascii="Bookman Old Style" w:hAnsi="Bookman Old Style"/>
        </w:rPr>
        <w:t xml:space="preserve"> “Centenario”</w:t>
      </w:r>
      <w:r w:rsidR="00EC649D">
        <w:rPr>
          <w:rFonts w:ascii="Bookman Old Style" w:hAnsi="Bookman Old Style"/>
        </w:rPr>
        <w:t xml:space="preserve"> en el título y en la segunda oración del último párrafo, aún esta última palabra tomando también otro contexto como fecha histórica</w:t>
      </w:r>
      <w:r w:rsidR="00D40C58">
        <w:rPr>
          <w:rFonts w:ascii="Bookman Old Style" w:hAnsi="Bookman Old Style"/>
        </w:rPr>
        <w:t xml:space="preserve">, </w:t>
      </w:r>
      <w:r w:rsidR="00EC649D">
        <w:rPr>
          <w:rFonts w:ascii="Bookman Old Style" w:hAnsi="Bookman Old Style"/>
        </w:rPr>
        <w:t xml:space="preserve">la fragilidad de </w:t>
      </w:r>
      <w:proofErr w:type="spellStart"/>
      <w:r w:rsidR="00EC649D">
        <w:rPr>
          <w:rFonts w:ascii="Bookman Old Style" w:hAnsi="Bookman Old Style"/>
        </w:rPr>
        <w:t>Orest</w:t>
      </w:r>
      <w:proofErr w:type="spellEnd"/>
      <w:r w:rsidR="00EC649D">
        <w:rPr>
          <w:rFonts w:ascii="Bookman Old Style" w:hAnsi="Bookman Old Style"/>
        </w:rPr>
        <w:t xml:space="preserve"> manifestándose en veinticinco fracturas como causa de su muerte, </w:t>
      </w:r>
      <w:r w:rsidR="00D40C58">
        <w:rPr>
          <w:rFonts w:ascii="Bookman Old Style" w:hAnsi="Bookman Old Style"/>
        </w:rPr>
        <w:t>y</w:t>
      </w:r>
      <w:r w:rsidR="00EC649D">
        <w:rPr>
          <w:rFonts w:ascii="Bookman Old Style" w:hAnsi="Bookman Old Style"/>
        </w:rPr>
        <w:t xml:space="preserve"> la estatura variando</w:t>
      </w:r>
      <w:r w:rsidR="00D40C58">
        <w:rPr>
          <w:rFonts w:ascii="Bookman Old Style" w:hAnsi="Bookman Old Style"/>
        </w:rPr>
        <w:t xml:space="preserve"> entre “dos metros cuarenta y cinco” y “dos metros cuarenta y siete”.</w:t>
      </w:r>
      <w:r w:rsidR="006F798E">
        <w:rPr>
          <w:rFonts w:ascii="Bookman Old Style" w:hAnsi="Bookman Old Style"/>
        </w:rPr>
        <w:t xml:space="preserve"> El </w:t>
      </w:r>
      <w:r w:rsidR="006F798E" w:rsidRPr="006F798E">
        <w:rPr>
          <w:rFonts w:ascii="Bookman Old Style" w:hAnsi="Bookman Old Style"/>
          <w:i/>
        </w:rPr>
        <w:t>leitmotiv</w:t>
      </w:r>
      <w:r w:rsidR="006F798E">
        <w:rPr>
          <w:rFonts w:ascii="Bookman Old Style" w:hAnsi="Bookman Old Style"/>
        </w:rPr>
        <w:t xml:space="preserve"> de las monedas como afición es un símbolo de la ambición y expansionismo de los países ricos en países pobres, es el símbolo más representativo de esta idea principal que se puede encontrar en el </w:t>
      </w:r>
      <w:proofErr w:type="spellStart"/>
      <w:r w:rsidR="006F798E">
        <w:rPr>
          <w:rFonts w:ascii="Bookman Old Style" w:hAnsi="Bookman Old Style"/>
        </w:rPr>
        <w:t>microrrelato</w:t>
      </w:r>
      <w:proofErr w:type="spellEnd"/>
      <w:r w:rsidR="006F798E">
        <w:rPr>
          <w:rFonts w:ascii="Bookman Old Style" w:hAnsi="Bookman Old Style"/>
        </w:rPr>
        <w:t xml:space="preserve">. Cuando la moneda es aludida como “Centenario” en el título y el último párrafo, asume el símbolo del ámbito en que muere </w:t>
      </w:r>
      <w:proofErr w:type="spellStart"/>
      <w:r w:rsidR="006F798E">
        <w:rPr>
          <w:rFonts w:ascii="Bookman Old Style" w:hAnsi="Bookman Old Style"/>
        </w:rPr>
        <w:t>Orest</w:t>
      </w:r>
      <w:proofErr w:type="spellEnd"/>
      <w:r w:rsidR="006F798E">
        <w:rPr>
          <w:rFonts w:ascii="Bookman Old Style" w:hAnsi="Bookman Old Style"/>
        </w:rPr>
        <w:t xml:space="preserve"> Hanson.</w:t>
      </w:r>
      <w:r w:rsidR="005B2322">
        <w:rPr>
          <w:rFonts w:ascii="Bookman Old Style" w:hAnsi="Bookman Old Style"/>
        </w:rPr>
        <w:t xml:space="preserve"> La fragilidad </w:t>
      </w:r>
      <w:r w:rsidR="00357112">
        <w:rPr>
          <w:rFonts w:ascii="Bookman Old Style" w:hAnsi="Bookman Old Style"/>
        </w:rPr>
        <w:t xml:space="preserve">y la muerte </w:t>
      </w:r>
      <w:r w:rsidR="005B2322">
        <w:rPr>
          <w:rFonts w:ascii="Bookman Old Style" w:hAnsi="Bookman Old Style"/>
        </w:rPr>
        <w:t xml:space="preserve">de </w:t>
      </w:r>
      <w:proofErr w:type="spellStart"/>
      <w:r w:rsidR="005B2322">
        <w:rPr>
          <w:rFonts w:ascii="Bookman Old Style" w:hAnsi="Bookman Old Style"/>
        </w:rPr>
        <w:t>Orest</w:t>
      </w:r>
      <w:proofErr w:type="spellEnd"/>
      <w:r w:rsidR="005B2322">
        <w:rPr>
          <w:rFonts w:ascii="Bookman Old Style" w:hAnsi="Bookman Old Style"/>
        </w:rPr>
        <w:t xml:space="preserve"> </w:t>
      </w:r>
      <w:r w:rsidR="00357112">
        <w:rPr>
          <w:rFonts w:ascii="Bookman Old Style" w:hAnsi="Bookman Old Style"/>
        </w:rPr>
        <w:t>son</w:t>
      </w:r>
      <w:r w:rsidR="005B2322">
        <w:rPr>
          <w:rFonts w:ascii="Bookman Old Style" w:hAnsi="Bookman Old Style"/>
        </w:rPr>
        <w:t xml:space="preserve"> referenciada</w:t>
      </w:r>
      <w:r w:rsidR="00357112">
        <w:rPr>
          <w:rFonts w:ascii="Bookman Old Style" w:hAnsi="Bookman Old Style"/>
        </w:rPr>
        <w:t>s</w:t>
      </w:r>
      <w:r w:rsidR="005B2322">
        <w:rPr>
          <w:rFonts w:ascii="Bookman Old Style" w:hAnsi="Bookman Old Style"/>
        </w:rPr>
        <w:t xml:space="preserve"> con frecuencia para</w:t>
      </w:r>
      <w:r w:rsidR="00952E86">
        <w:rPr>
          <w:rFonts w:ascii="Bookman Old Style" w:hAnsi="Bookman Old Style"/>
        </w:rPr>
        <w:t xml:space="preserve"> ejemplificar</w:t>
      </w:r>
      <w:r w:rsidR="005B2322">
        <w:rPr>
          <w:rFonts w:ascii="Bookman Old Style" w:hAnsi="Bookman Old Style"/>
        </w:rPr>
        <w:t xml:space="preserve"> lo fácil que puede ser para una </w:t>
      </w:r>
      <w:r w:rsidR="007413C5">
        <w:rPr>
          <w:rFonts w:ascii="Bookman Old Style" w:hAnsi="Bookman Old Style"/>
        </w:rPr>
        <w:t>persona con poder social, económico y</w:t>
      </w:r>
      <w:r w:rsidR="005B2322">
        <w:rPr>
          <w:rFonts w:ascii="Bookman Old Style" w:hAnsi="Bookman Old Style"/>
        </w:rPr>
        <w:t xml:space="preserve"> artístico</w:t>
      </w:r>
      <w:r w:rsidR="007413C5">
        <w:rPr>
          <w:rFonts w:ascii="Bookman Old Style" w:hAnsi="Bookman Old Style"/>
        </w:rPr>
        <w:t>,</w:t>
      </w:r>
      <w:r w:rsidR="005B2322">
        <w:rPr>
          <w:rFonts w:ascii="Bookman Old Style" w:hAnsi="Bookman Old Style"/>
        </w:rPr>
        <w:t xml:space="preserve"> caer, sin importar si es del más alto calibre</w:t>
      </w:r>
      <w:r w:rsidR="007413C5">
        <w:rPr>
          <w:rFonts w:ascii="Bookman Old Style" w:hAnsi="Bookman Old Style"/>
        </w:rPr>
        <w:t>. Con estos motivos se</w:t>
      </w:r>
      <w:r w:rsidR="005B2322">
        <w:rPr>
          <w:rFonts w:ascii="Bookman Old Style" w:hAnsi="Bookman Old Style"/>
        </w:rPr>
        <w:t xml:space="preserve"> alude a las decisiones de los países ricos de intervenir en los países pobres y cómo estas decisiones los pueden afectar, como la United </w:t>
      </w:r>
      <w:proofErr w:type="spellStart"/>
      <w:r w:rsidR="005B2322">
        <w:rPr>
          <w:rFonts w:ascii="Bookman Old Style" w:hAnsi="Bookman Old Style"/>
        </w:rPr>
        <w:t>Fruit</w:t>
      </w:r>
      <w:proofErr w:type="spellEnd"/>
      <w:r w:rsidR="005B2322">
        <w:rPr>
          <w:rFonts w:ascii="Bookman Old Style" w:hAnsi="Bookman Old Style"/>
        </w:rPr>
        <w:t xml:space="preserve"> </w:t>
      </w:r>
      <w:proofErr w:type="spellStart"/>
      <w:r w:rsidR="005B2322">
        <w:rPr>
          <w:rFonts w:ascii="Bookman Old Style" w:hAnsi="Bookman Old Style"/>
        </w:rPr>
        <w:t>Company</w:t>
      </w:r>
      <w:proofErr w:type="spellEnd"/>
      <w:r w:rsidR="005B2322">
        <w:rPr>
          <w:rFonts w:ascii="Bookman Old Style" w:hAnsi="Bookman Old Style"/>
        </w:rPr>
        <w:t xml:space="preserve"> en Guatemala</w:t>
      </w:r>
      <w:r w:rsidR="006A16DC">
        <w:rPr>
          <w:rFonts w:ascii="Bookman Old Style" w:hAnsi="Bookman Old Style"/>
        </w:rPr>
        <w:t xml:space="preserve"> cuando Jacobo </w:t>
      </w:r>
      <w:proofErr w:type="spellStart"/>
      <w:r w:rsidR="006A16DC">
        <w:rPr>
          <w:rFonts w:ascii="Bookman Old Style" w:hAnsi="Bookman Old Style"/>
        </w:rPr>
        <w:t>Arbenz</w:t>
      </w:r>
      <w:proofErr w:type="spellEnd"/>
      <w:r w:rsidR="006A16DC">
        <w:rPr>
          <w:rFonts w:ascii="Bookman Old Style" w:hAnsi="Bookman Old Style"/>
        </w:rPr>
        <w:t xml:space="preserve"> impuso la reforma agraria tras un período de dictadura que actuaba en beneficio de esta compañía</w:t>
      </w:r>
      <w:r w:rsidR="005B2322">
        <w:rPr>
          <w:rFonts w:ascii="Bookman Old Style" w:hAnsi="Bookman Old Style"/>
        </w:rPr>
        <w:t xml:space="preserve">, contexto histórico que vivió el autor, y aludiendo a la vez al </w:t>
      </w:r>
      <w:r w:rsidR="00143A8B">
        <w:rPr>
          <w:rFonts w:ascii="Bookman Old Style" w:hAnsi="Bookman Old Style"/>
        </w:rPr>
        <w:t xml:space="preserve">movimiento del </w:t>
      </w:r>
      <w:r w:rsidR="005B2322">
        <w:rPr>
          <w:rFonts w:ascii="Bookman Old Style" w:hAnsi="Bookman Old Style"/>
        </w:rPr>
        <w:t>Modernismo que rápidamente fue desplazado por la Vanguardia, cuya duración superó la del Modernismo.</w:t>
      </w:r>
      <w:r w:rsidR="00952E86">
        <w:rPr>
          <w:rFonts w:ascii="Bookman Old Style" w:hAnsi="Bookman Old Style"/>
        </w:rPr>
        <w:t xml:space="preserve"> La estatura de </w:t>
      </w:r>
      <w:proofErr w:type="spellStart"/>
      <w:r w:rsidR="00952E86">
        <w:rPr>
          <w:rFonts w:ascii="Bookman Old Style" w:hAnsi="Bookman Old Style"/>
        </w:rPr>
        <w:t>Orest</w:t>
      </w:r>
      <w:proofErr w:type="spellEnd"/>
      <w:r w:rsidR="00952E86">
        <w:rPr>
          <w:rFonts w:ascii="Bookman Old Style" w:hAnsi="Bookman Old Style"/>
        </w:rPr>
        <w:t xml:space="preserve"> es en consecuencia utilizada para ilustrar qué tan alto es ese poder que se puede </w:t>
      </w:r>
      <w:r w:rsidR="00952E86">
        <w:rPr>
          <w:rFonts w:ascii="Bookman Old Style" w:hAnsi="Bookman Old Style"/>
        </w:rPr>
        <w:lastRenderedPageBreak/>
        <w:t xml:space="preserve">desmoronar fácilmente, como la riqueza económica del personaje de </w:t>
      </w:r>
      <w:proofErr w:type="spellStart"/>
      <w:r w:rsidR="00952E86">
        <w:rPr>
          <w:rFonts w:ascii="Bookman Old Style" w:hAnsi="Bookman Old Style"/>
        </w:rPr>
        <w:t>Orest</w:t>
      </w:r>
      <w:proofErr w:type="spellEnd"/>
      <w:r w:rsidR="00952E86">
        <w:rPr>
          <w:rFonts w:ascii="Bookman Old Style" w:hAnsi="Bookman Old Style"/>
        </w:rPr>
        <w:t>, y la exclusividad del Modernismo.</w:t>
      </w:r>
    </w:p>
    <w:p w:rsidR="003D08E0" w:rsidRDefault="00910434" w:rsidP="00556630">
      <w:pPr>
        <w:rPr>
          <w:rFonts w:ascii="Bookman Old Style" w:hAnsi="Bookman Old Style"/>
        </w:rPr>
      </w:pPr>
      <w:r>
        <w:rPr>
          <w:rFonts w:ascii="Bookman Old Style" w:hAnsi="Bookman Old Style"/>
        </w:rPr>
        <w:t xml:space="preserve">El texto maneja </w:t>
      </w:r>
      <w:r w:rsidR="006F798E">
        <w:rPr>
          <w:rFonts w:ascii="Bookman Old Style" w:hAnsi="Bookman Old Style"/>
        </w:rPr>
        <w:t>dos tipos de narrador</w:t>
      </w:r>
      <w:r w:rsidR="001202D5">
        <w:rPr>
          <w:rFonts w:ascii="Bookman Old Style" w:hAnsi="Bookman Old Style"/>
        </w:rPr>
        <w:t xml:space="preserve"> por la técnica de la caja china. La historia con la que se inicia “El Centenario” presenta un narrador </w:t>
      </w:r>
      <w:proofErr w:type="spellStart"/>
      <w:r w:rsidR="001202D5">
        <w:rPr>
          <w:rFonts w:ascii="Bookman Old Style" w:hAnsi="Bookman Old Style"/>
        </w:rPr>
        <w:t>homodiegético</w:t>
      </w:r>
      <w:proofErr w:type="spellEnd"/>
      <w:r w:rsidR="00663DDF">
        <w:rPr>
          <w:rFonts w:ascii="Bookman Old Style" w:hAnsi="Bookman Old Style"/>
        </w:rPr>
        <w:t xml:space="preserve"> </w:t>
      </w:r>
      <w:r w:rsidR="001202D5">
        <w:rPr>
          <w:rFonts w:ascii="Bookman Old Style" w:hAnsi="Bookman Old Style"/>
        </w:rPr>
        <w:t xml:space="preserve">al decir  “-…Lo que me recuerda – dije yo - la historia del malogrado sueco </w:t>
      </w:r>
      <w:proofErr w:type="spellStart"/>
      <w:r w:rsidR="001202D5">
        <w:rPr>
          <w:rFonts w:ascii="Bookman Old Style" w:hAnsi="Bookman Old Style"/>
        </w:rPr>
        <w:t>Orest</w:t>
      </w:r>
      <w:proofErr w:type="spellEnd"/>
      <w:r w:rsidR="001202D5">
        <w:rPr>
          <w:rFonts w:ascii="Bookman Old Style" w:hAnsi="Bookman Old Style"/>
        </w:rPr>
        <w:t xml:space="preserve"> Hanson</w:t>
      </w:r>
      <w:r w:rsidR="00D75017">
        <w:rPr>
          <w:rFonts w:ascii="Bookman Old Style" w:hAnsi="Bookman Old Style"/>
        </w:rPr>
        <w:t xml:space="preserve"> (</w:t>
      </w:r>
      <w:r w:rsidR="001202D5">
        <w:rPr>
          <w:rFonts w:ascii="Bookman Old Style" w:hAnsi="Bookman Old Style"/>
        </w:rPr>
        <w:t>…</w:t>
      </w:r>
      <w:r w:rsidR="00D75017">
        <w:rPr>
          <w:rFonts w:ascii="Bookman Old Style" w:hAnsi="Bookman Old Style"/>
        </w:rPr>
        <w:t>)</w:t>
      </w:r>
      <w:r w:rsidR="001202D5">
        <w:rPr>
          <w:rFonts w:ascii="Bookman Old Style" w:hAnsi="Bookman Old Style"/>
        </w:rPr>
        <w:t xml:space="preserve">”. </w:t>
      </w:r>
      <w:r w:rsidR="00663DDF">
        <w:rPr>
          <w:rFonts w:ascii="Bookman Old Style" w:hAnsi="Bookman Old Style"/>
        </w:rPr>
        <w:t xml:space="preserve">Es </w:t>
      </w:r>
      <w:proofErr w:type="spellStart"/>
      <w:r w:rsidR="00663DDF">
        <w:rPr>
          <w:rFonts w:ascii="Bookman Old Style" w:hAnsi="Bookman Old Style"/>
        </w:rPr>
        <w:t>homodiegético</w:t>
      </w:r>
      <w:proofErr w:type="spellEnd"/>
      <w:r w:rsidR="00663DDF">
        <w:rPr>
          <w:rFonts w:ascii="Bookman Old Style" w:hAnsi="Bookman Old Style"/>
        </w:rPr>
        <w:t xml:space="preserve"> porque es él mismo quien dijo que recordaría la historia de </w:t>
      </w:r>
      <w:proofErr w:type="spellStart"/>
      <w:r w:rsidR="00663DDF">
        <w:rPr>
          <w:rFonts w:ascii="Bookman Old Style" w:hAnsi="Bookman Old Style"/>
        </w:rPr>
        <w:t>Orest</w:t>
      </w:r>
      <w:proofErr w:type="spellEnd"/>
      <w:r w:rsidR="00663DDF">
        <w:rPr>
          <w:rFonts w:ascii="Bookman Old Style" w:hAnsi="Bookman Old Style"/>
        </w:rPr>
        <w:t xml:space="preserve">, mas no es el personaje principal de esa historia, sino el hombre de quien va a hablar. </w:t>
      </w:r>
      <w:r w:rsidR="001202D5">
        <w:rPr>
          <w:rFonts w:ascii="Bookman Old Style" w:hAnsi="Bookman Old Style"/>
        </w:rPr>
        <w:t>En ningún momento se hace explícito que haya sido testigo de la historia vivida, pero sí más bien de la narración de ésta, haciendo a esta historia parte de una tradición oral. Se especifica</w:t>
      </w:r>
      <w:r w:rsidR="00652166">
        <w:rPr>
          <w:rFonts w:ascii="Bookman Old Style" w:hAnsi="Bookman Old Style"/>
        </w:rPr>
        <w:t xml:space="preserve"> que es </w:t>
      </w:r>
      <w:r w:rsidR="001202D5">
        <w:rPr>
          <w:rFonts w:ascii="Bookman Old Style" w:hAnsi="Bookman Old Style"/>
        </w:rPr>
        <w:t xml:space="preserve">oralidad </w:t>
      </w:r>
      <w:r w:rsidR="00652166">
        <w:rPr>
          <w:rFonts w:ascii="Bookman Old Style" w:hAnsi="Bookman Old Style"/>
        </w:rPr>
        <w:t>cuando</w:t>
      </w:r>
      <w:r w:rsidR="001202D5">
        <w:rPr>
          <w:rFonts w:ascii="Bookman Old Style" w:hAnsi="Bookman Old Style"/>
        </w:rPr>
        <w:t xml:space="preserve"> el narrador hace claro que “</w:t>
      </w:r>
      <w:r w:rsidR="00652166">
        <w:rPr>
          <w:rFonts w:ascii="Bookman Old Style" w:hAnsi="Bookman Old Style"/>
        </w:rPr>
        <w:t>dije yo</w:t>
      </w:r>
      <w:r w:rsidR="001202D5">
        <w:rPr>
          <w:rFonts w:ascii="Bookman Old Style" w:hAnsi="Bookman Old Style"/>
        </w:rPr>
        <w:t>”</w:t>
      </w:r>
      <w:r w:rsidR="00652166">
        <w:rPr>
          <w:rFonts w:ascii="Bookman Old Style" w:hAnsi="Bookman Old Style"/>
        </w:rPr>
        <w:t xml:space="preserve">, en otras palabras, que la narración viene de una viva voz. </w:t>
      </w:r>
      <w:r w:rsidR="00721562">
        <w:rPr>
          <w:rFonts w:ascii="Bookman Old Style" w:hAnsi="Bookman Old Style"/>
        </w:rPr>
        <w:t xml:space="preserve">Así es como la historia de </w:t>
      </w:r>
      <w:proofErr w:type="spellStart"/>
      <w:r w:rsidR="00721562">
        <w:rPr>
          <w:rFonts w:ascii="Bookman Old Style" w:hAnsi="Bookman Old Style"/>
        </w:rPr>
        <w:t>Orest</w:t>
      </w:r>
      <w:proofErr w:type="spellEnd"/>
      <w:r w:rsidR="00721562">
        <w:rPr>
          <w:rFonts w:ascii="Bookman Old Style" w:hAnsi="Bookman Old Style"/>
        </w:rPr>
        <w:t xml:space="preserve"> Hanson se </w:t>
      </w:r>
      <w:r w:rsidR="00364D0C">
        <w:rPr>
          <w:rFonts w:ascii="Bookman Old Style" w:hAnsi="Bookman Old Style"/>
        </w:rPr>
        <w:t>presenta como</w:t>
      </w:r>
      <w:r w:rsidR="00721562">
        <w:rPr>
          <w:rFonts w:ascii="Bookman Old Style" w:hAnsi="Bookman Old Style"/>
        </w:rPr>
        <w:t xml:space="preserve"> una alegoría</w:t>
      </w:r>
      <w:r w:rsidR="00364D0C">
        <w:rPr>
          <w:rFonts w:ascii="Bookman Old Style" w:hAnsi="Bookman Old Style"/>
        </w:rPr>
        <w:t xml:space="preserve">, siendo narrada por la idea que representa, donde esta misma historia puede no ser más que una forma figurativa de expresar las ideas principales establecidas anteriormente. </w:t>
      </w:r>
      <w:r w:rsidR="00663DDF">
        <w:rPr>
          <w:rFonts w:ascii="Bookman Old Style" w:hAnsi="Bookman Old Style"/>
        </w:rPr>
        <w:t>La otra indicación de oralidad se da empezando el tercer párrafo, cuando el narrador dice “Imaginen.”, lo cual evidencia que se está dirigiendo a unos oyentes. L</w:t>
      </w:r>
      <w:r w:rsidR="00652166">
        <w:rPr>
          <w:rFonts w:ascii="Bookman Old Style" w:hAnsi="Bookman Old Style"/>
        </w:rPr>
        <w:t xml:space="preserve">a focalización de este narrador es externa porque está fuera de la acción que va a narrar. Cuando el relato inicia, desde el segundo párrafo, el narrador se vuelve </w:t>
      </w:r>
      <w:proofErr w:type="spellStart"/>
      <w:r w:rsidR="00652166">
        <w:rPr>
          <w:rFonts w:ascii="Bookman Old Style" w:hAnsi="Bookman Old Style"/>
        </w:rPr>
        <w:t>heterodiegético</w:t>
      </w:r>
      <w:proofErr w:type="spellEnd"/>
      <w:r w:rsidR="001202D5">
        <w:rPr>
          <w:rFonts w:ascii="Bookman Old Style" w:hAnsi="Bookman Old Style"/>
        </w:rPr>
        <w:t xml:space="preserve"> </w:t>
      </w:r>
      <w:r w:rsidR="00677CDE">
        <w:rPr>
          <w:rFonts w:ascii="Bookman Old Style" w:hAnsi="Bookman Old Style"/>
        </w:rPr>
        <w:t xml:space="preserve">porque ya es exterior a la historia que narra, asumiendo una tercera persona y teniendo conocimiento de diferentes hechos además de la vida de </w:t>
      </w:r>
      <w:proofErr w:type="spellStart"/>
      <w:r w:rsidR="00677CDE">
        <w:rPr>
          <w:rFonts w:ascii="Bookman Old Style" w:hAnsi="Bookman Old Style"/>
        </w:rPr>
        <w:t>Orest</w:t>
      </w:r>
      <w:proofErr w:type="spellEnd"/>
      <w:r w:rsidR="00677CDE">
        <w:rPr>
          <w:rFonts w:ascii="Bookman Old Style" w:hAnsi="Bookman Old Style"/>
        </w:rPr>
        <w:t xml:space="preserve">, como el homenaje póstumo que le hizo </w:t>
      </w:r>
      <w:proofErr w:type="spellStart"/>
      <w:r w:rsidR="00677CDE">
        <w:rPr>
          <w:rFonts w:ascii="Bookman Old Style" w:hAnsi="Bookman Old Style"/>
        </w:rPr>
        <w:t>Ruben</w:t>
      </w:r>
      <w:proofErr w:type="spellEnd"/>
      <w:r w:rsidR="00677CDE">
        <w:rPr>
          <w:rFonts w:ascii="Bookman Old Style" w:hAnsi="Bookman Old Style"/>
        </w:rPr>
        <w:t xml:space="preserve"> Darío y quién era Silvestre Martín. </w:t>
      </w:r>
      <w:r>
        <w:rPr>
          <w:rFonts w:ascii="Bookman Old Style" w:hAnsi="Bookman Old Style"/>
        </w:rPr>
        <w:t xml:space="preserve">La focalización </w:t>
      </w:r>
      <w:r w:rsidR="00EA356F">
        <w:rPr>
          <w:rFonts w:ascii="Bookman Old Style" w:hAnsi="Bookman Old Style"/>
        </w:rPr>
        <w:t xml:space="preserve">es cero y se da a conocer explícitamente en el tercer párrafo cuando el narrador dice: “En el fondo de su corazón sentía especia envidia por los enanos, y se soñaba siempre tratando, sin éxito, de alcanzar los aldabones de las puertas y echando a correr como en las </w:t>
      </w:r>
      <w:r w:rsidR="00C54442">
        <w:rPr>
          <w:rFonts w:ascii="Bookman Old Style" w:hAnsi="Bookman Old Style"/>
        </w:rPr>
        <w:t>tardes</w:t>
      </w:r>
      <w:r w:rsidR="00EA356F">
        <w:rPr>
          <w:rFonts w:ascii="Bookman Old Style" w:hAnsi="Bookman Old Style"/>
        </w:rPr>
        <w:t xml:space="preserve"> de su niñez”. Como se puede ver, el narrador sabe los pensamientos, sentimientos y vida del gigante, requisitos para que la focalización sea cero.</w:t>
      </w:r>
      <w:r w:rsidR="00C400E4">
        <w:rPr>
          <w:rFonts w:ascii="Bookman Old Style" w:hAnsi="Bookman Old Style"/>
        </w:rPr>
        <w:t xml:space="preserve"> </w:t>
      </w:r>
    </w:p>
    <w:p w:rsidR="003D08E0" w:rsidRDefault="00C02EDD" w:rsidP="00556630">
      <w:pPr>
        <w:rPr>
          <w:rFonts w:ascii="Bookman Old Style" w:hAnsi="Bookman Old Style"/>
        </w:rPr>
      </w:pPr>
      <w:r>
        <w:rPr>
          <w:rFonts w:ascii="Bookman Old Style" w:hAnsi="Bookman Old Style"/>
        </w:rPr>
        <w:t xml:space="preserve">El título del texto es temático, pues alude simbólicamente </w:t>
      </w:r>
      <w:r w:rsidR="003D08E0">
        <w:rPr>
          <w:rFonts w:ascii="Bookman Old Style" w:hAnsi="Bookman Old Style"/>
        </w:rPr>
        <w:t xml:space="preserve">al ámbito en el cual </w:t>
      </w:r>
      <w:proofErr w:type="spellStart"/>
      <w:r w:rsidR="003D08E0">
        <w:rPr>
          <w:rFonts w:ascii="Bookman Old Style" w:hAnsi="Bookman Old Style"/>
        </w:rPr>
        <w:t>Orest</w:t>
      </w:r>
      <w:proofErr w:type="spellEnd"/>
      <w:r w:rsidR="003D08E0">
        <w:rPr>
          <w:rFonts w:ascii="Bookman Old Style" w:hAnsi="Bookman Old Style"/>
        </w:rPr>
        <w:t xml:space="preserve"> Hanson verá su fin, como fue mencionado anteriormente, y </w:t>
      </w:r>
      <w:r>
        <w:rPr>
          <w:rFonts w:ascii="Bookman Old Style" w:hAnsi="Bookman Old Style"/>
        </w:rPr>
        <w:t xml:space="preserve">al motivo recurrente de las monedas que en sí representa la ambición económica, aunque no se revela hasta el final que “el centenario” se refiere a una moneda que </w:t>
      </w:r>
      <w:proofErr w:type="spellStart"/>
      <w:r>
        <w:rPr>
          <w:rFonts w:ascii="Bookman Old Style" w:hAnsi="Bookman Old Style"/>
        </w:rPr>
        <w:t>Orest</w:t>
      </w:r>
      <w:proofErr w:type="spellEnd"/>
      <w:r>
        <w:rPr>
          <w:rFonts w:ascii="Bookman Old Style" w:hAnsi="Bookman Old Style"/>
        </w:rPr>
        <w:t xml:space="preserve"> estaba tratando </w:t>
      </w:r>
      <w:r w:rsidR="003D08E0">
        <w:rPr>
          <w:rFonts w:ascii="Bookman Old Style" w:hAnsi="Bookman Old Style"/>
        </w:rPr>
        <w:t>de coger cuando murió</w:t>
      </w:r>
      <w:r>
        <w:rPr>
          <w:rFonts w:ascii="Bookman Old Style" w:hAnsi="Bookman Old Style"/>
        </w:rPr>
        <w:t>.</w:t>
      </w:r>
      <w:r w:rsidR="00C400E4">
        <w:rPr>
          <w:rFonts w:ascii="Bookman Old Style" w:hAnsi="Bookman Old Style"/>
        </w:rPr>
        <w:t xml:space="preserve"> </w:t>
      </w:r>
    </w:p>
    <w:p w:rsidR="00654D7C" w:rsidRDefault="00BE3959" w:rsidP="00556630">
      <w:pPr>
        <w:rPr>
          <w:rFonts w:ascii="Bookman Old Style" w:hAnsi="Bookman Old Style"/>
        </w:rPr>
      </w:pPr>
      <w:r>
        <w:rPr>
          <w:rFonts w:ascii="Bookman Old Style" w:hAnsi="Bookman Old Style"/>
        </w:rPr>
        <w:t xml:space="preserve">En cuanto a la trama, se presenta un sumario en las primeras dos oraciones </w:t>
      </w:r>
      <w:r w:rsidR="002A1EFA">
        <w:rPr>
          <w:rFonts w:ascii="Bookman Old Style" w:hAnsi="Bookman Old Style"/>
        </w:rPr>
        <w:t xml:space="preserve">del séptimo párrafo. En dos oraciones, el narrador abarca la evolución de la estatura de </w:t>
      </w:r>
      <w:proofErr w:type="spellStart"/>
      <w:r w:rsidR="002A1EFA">
        <w:rPr>
          <w:rFonts w:ascii="Bookman Old Style" w:hAnsi="Bookman Old Style"/>
        </w:rPr>
        <w:t>Orest</w:t>
      </w:r>
      <w:proofErr w:type="spellEnd"/>
      <w:r w:rsidR="002A1EFA">
        <w:rPr>
          <w:rFonts w:ascii="Bookman Old Style" w:hAnsi="Bookman Old Style"/>
        </w:rPr>
        <w:t xml:space="preserve"> desde entre los diecinueve y los veinticinco años, y al final de la segunda oración habla de que esa fue su estatura “hasta la hora de la muerte”. El narrador también recurre al indicio, por ejemplo en el quint</w:t>
      </w:r>
      <w:r w:rsidR="005B1422">
        <w:rPr>
          <w:rFonts w:ascii="Bookman Old Style" w:hAnsi="Bookman Old Style"/>
        </w:rPr>
        <w:t>o párrafo en la primera oración</w:t>
      </w:r>
      <w:r w:rsidR="002A1EFA">
        <w:rPr>
          <w:rFonts w:ascii="Bookman Old Style" w:hAnsi="Bookman Old Style"/>
        </w:rPr>
        <w:t xml:space="preserve">, cuando el narrador dice “Pero es cierto que no hay dicha completa” ante la descripción anterior de la vida de </w:t>
      </w:r>
      <w:proofErr w:type="spellStart"/>
      <w:r w:rsidR="002A1EFA">
        <w:rPr>
          <w:rFonts w:ascii="Bookman Old Style" w:hAnsi="Bookman Old Style"/>
        </w:rPr>
        <w:t>Orest</w:t>
      </w:r>
      <w:proofErr w:type="spellEnd"/>
      <w:r w:rsidR="002A1EFA">
        <w:rPr>
          <w:rFonts w:ascii="Bookman Old Style" w:hAnsi="Bookman Old Style"/>
        </w:rPr>
        <w:t>, y en la tercera oración de ese mismo párrafo</w:t>
      </w:r>
      <w:r w:rsidR="005B1422">
        <w:rPr>
          <w:rFonts w:ascii="Bookman Old Style" w:hAnsi="Bookman Old Style"/>
        </w:rPr>
        <w:t>, al mencionar su fin como “extraño fin, que se verá en el lugar oportuno”.</w:t>
      </w:r>
      <w:r w:rsidR="00807B02">
        <w:rPr>
          <w:rFonts w:ascii="Bookman Old Style" w:hAnsi="Bookman Old Style"/>
        </w:rPr>
        <w:t xml:space="preserve"> </w:t>
      </w:r>
      <w:r w:rsidR="005B1422">
        <w:rPr>
          <w:rFonts w:ascii="Bookman Old Style" w:hAnsi="Bookman Old Style"/>
        </w:rPr>
        <w:t xml:space="preserve">Respecto del </w:t>
      </w:r>
      <w:r w:rsidR="00807B02">
        <w:rPr>
          <w:rFonts w:ascii="Bookman Old Style" w:hAnsi="Bookman Old Style"/>
        </w:rPr>
        <w:t>estilo dialóg</w:t>
      </w:r>
      <w:r w:rsidR="003D08E0">
        <w:rPr>
          <w:rFonts w:ascii="Bookman Old Style" w:hAnsi="Bookman Old Style"/>
        </w:rPr>
        <w:t>ico, el texto presenta</w:t>
      </w:r>
      <w:r w:rsidR="00807B02">
        <w:rPr>
          <w:rFonts w:ascii="Bookman Old Style" w:hAnsi="Bookman Old Style"/>
        </w:rPr>
        <w:t xml:space="preserve"> poco diálogo</w:t>
      </w:r>
      <w:r w:rsidR="004C2CBC">
        <w:rPr>
          <w:rFonts w:ascii="Bookman Old Style" w:hAnsi="Bookman Old Style"/>
        </w:rPr>
        <w:t xml:space="preserve">. </w:t>
      </w:r>
      <w:r w:rsidR="003D08E0">
        <w:rPr>
          <w:rFonts w:ascii="Bookman Old Style" w:hAnsi="Bookman Old Style"/>
        </w:rPr>
        <w:t xml:space="preserve">Hay </w:t>
      </w:r>
      <w:r w:rsidR="003D08E0">
        <w:rPr>
          <w:rFonts w:ascii="Bookman Old Style" w:hAnsi="Bookman Old Style"/>
        </w:rPr>
        <w:lastRenderedPageBreak/>
        <w:t>un estilo dialógico directo a</w:t>
      </w:r>
      <w:r w:rsidR="00807B02">
        <w:rPr>
          <w:rFonts w:ascii="Bookman Old Style" w:hAnsi="Bookman Old Style"/>
        </w:rPr>
        <w:t>l principio se evidencia con “</w:t>
      </w:r>
      <w:r w:rsidR="003D08E0">
        <w:rPr>
          <w:rFonts w:ascii="Bookman Old Style" w:hAnsi="Bookman Old Style"/>
        </w:rPr>
        <w:t>-…L</w:t>
      </w:r>
      <w:r w:rsidR="00807B02">
        <w:rPr>
          <w:rFonts w:ascii="Bookman Old Style" w:hAnsi="Bookman Old Style"/>
        </w:rPr>
        <w:t>o que me recuerda –</w:t>
      </w:r>
      <w:r w:rsidR="003D08E0">
        <w:rPr>
          <w:rFonts w:ascii="Bookman Old Style" w:hAnsi="Bookman Old Style"/>
        </w:rPr>
        <w:t xml:space="preserve"> </w:t>
      </w:r>
      <w:r w:rsidR="00C400E4">
        <w:rPr>
          <w:rFonts w:ascii="Bookman Old Style" w:hAnsi="Bookman Old Style"/>
        </w:rPr>
        <w:t xml:space="preserve">dije </w:t>
      </w:r>
      <w:r w:rsidR="00807B02">
        <w:rPr>
          <w:rFonts w:ascii="Bookman Old Style" w:hAnsi="Bookman Old Style"/>
        </w:rPr>
        <w:t>yo</w:t>
      </w:r>
      <w:r w:rsidR="003D08E0">
        <w:rPr>
          <w:rFonts w:ascii="Bookman Old Style" w:hAnsi="Bookman Old Style"/>
        </w:rPr>
        <w:t xml:space="preserve"> </w:t>
      </w:r>
      <w:r w:rsidR="00807B02">
        <w:rPr>
          <w:rFonts w:ascii="Bookman Old Style" w:hAnsi="Bookman Old Style"/>
        </w:rPr>
        <w:t>- la hist</w:t>
      </w:r>
      <w:r w:rsidR="00F95808">
        <w:rPr>
          <w:rFonts w:ascii="Bookman Old Style" w:hAnsi="Bookman Old Style"/>
        </w:rPr>
        <w:t>or</w:t>
      </w:r>
      <w:r w:rsidR="00807B02">
        <w:rPr>
          <w:rFonts w:ascii="Bookman Old Style" w:hAnsi="Bookman Old Style"/>
        </w:rPr>
        <w:t xml:space="preserve">ia </w:t>
      </w:r>
      <w:r w:rsidR="00C400E4">
        <w:rPr>
          <w:rFonts w:ascii="Bookman Old Style" w:hAnsi="Bookman Old Style"/>
        </w:rPr>
        <w:t xml:space="preserve">del malogrado </w:t>
      </w:r>
      <w:r w:rsidR="006949A0">
        <w:rPr>
          <w:rFonts w:ascii="Bookman Old Style" w:hAnsi="Bookman Old Style"/>
        </w:rPr>
        <w:t xml:space="preserve">sueco </w:t>
      </w:r>
      <w:proofErr w:type="spellStart"/>
      <w:r w:rsidR="00C400E4">
        <w:rPr>
          <w:rFonts w:ascii="Bookman Old Style" w:hAnsi="Bookman Old Style"/>
        </w:rPr>
        <w:t>Orest</w:t>
      </w:r>
      <w:proofErr w:type="spellEnd"/>
      <w:r w:rsidR="00C400E4">
        <w:rPr>
          <w:rFonts w:ascii="Bookman Old Style" w:hAnsi="Bookman Old Style"/>
        </w:rPr>
        <w:t xml:space="preserve"> Hanson”</w:t>
      </w:r>
      <w:r w:rsidR="000F3E94">
        <w:rPr>
          <w:rFonts w:ascii="Bookman Old Style" w:hAnsi="Bookman Old Style"/>
        </w:rPr>
        <w:t>, pues es la voz viva del personaje narrador, la cual el mismo narrador clarifica como tal</w:t>
      </w:r>
      <w:r w:rsidR="00C400E4">
        <w:rPr>
          <w:rFonts w:ascii="Bookman Old Style" w:hAnsi="Bookman Old Style"/>
        </w:rPr>
        <w:t>. S</w:t>
      </w:r>
      <w:r w:rsidR="00807B02">
        <w:rPr>
          <w:rFonts w:ascii="Bookman Old Style" w:hAnsi="Bookman Old Style"/>
        </w:rPr>
        <w:t xml:space="preserve">e presenta el </w:t>
      </w:r>
      <w:r w:rsidR="000F3E94">
        <w:rPr>
          <w:rFonts w:ascii="Bookman Old Style" w:hAnsi="Bookman Old Style"/>
        </w:rPr>
        <w:t xml:space="preserve">estilo dialógico indirecto cuando el narrador </w:t>
      </w:r>
      <w:r w:rsidR="00807B02">
        <w:rPr>
          <w:rFonts w:ascii="Bookman Old Style" w:hAnsi="Bookman Old Style"/>
        </w:rPr>
        <w:t xml:space="preserve"> dice que el cónsul inglés “se atrevió a preguntarle por sus señas particulares, y a dudar </w:t>
      </w:r>
      <w:r w:rsidR="00807B02" w:rsidRPr="00D75017">
        <w:rPr>
          <w:rFonts w:ascii="Bookman Old Style" w:hAnsi="Bookman Old Style"/>
        </w:rPr>
        <w:t>(…)</w:t>
      </w:r>
      <w:r w:rsidR="00807B02">
        <w:rPr>
          <w:rFonts w:ascii="Bookman Old Style" w:hAnsi="Bookman Old Style"/>
        </w:rPr>
        <w:t>”</w:t>
      </w:r>
      <w:r w:rsidR="00C400E4">
        <w:rPr>
          <w:rFonts w:ascii="Bookman Old Style" w:hAnsi="Bookman Old Style"/>
        </w:rPr>
        <w:t xml:space="preserve">. </w:t>
      </w:r>
      <w:r w:rsidR="000F3E94">
        <w:rPr>
          <w:rFonts w:ascii="Bookman Old Style" w:hAnsi="Bookman Old Style"/>
        </w:rPr>
        <w:t xml:space="preserve">Ahí, el narrador asume la voz del personaje. </w:t>
      </w:r>
    </w:p>
    <w:p w:rsidR="00970B0D" w:rsidRDefault="006949A0" w:rsidP="00556630">
      <w:pPr>
        <w:rPr>
          <w:rFonts w:ascii="Bookman Old Style" w:hAnsi="Bookman Old Style"/>
        </w:rPr>
      </w:pPr>
      <w:r>
        <w:rPr>
          <w:rFonts w:ascii="Bookman Old Style" w:hAnsi="Bookman Old Style"/>
        </w:rPr>
        <w:t>Respecto al tono del cuento, é</w:t>
      </w:r>
      <w:r w:rsidR="00C400E4">
        <w:rPr>
          <w:rFonts w:ascii="Bookman Old Style" w:hAnsi="Bookman Old Style"/>
        </w:rPr>
        <w:t xml:space="preserve">ste es </w:t>
      </w:r>
      <w:proofErr w:type="spellStart"/>
      <w:r w:rsidR="00C400E4">
        <w:rPr>
          <w:rFonts w:ascii="Bookman Old Style" w:hAnsi="Bookman Old Style"/>
        </w:rPr>
        <w:t>disfórico</w:t>
      </w:r>
      <w:proofErr w:type="spellEnd"/>
      <w:r w:rsidR="00C400E4">
        <w:rPr>
          <w:rFonts w:ascii="Bookman Old Style" w:hAnsi="Bookman Old Style"/>
        </w:rPr>
        <w:t>, po</w:t>
      </w:r>
      <w:r w:rsidR="000F3E94">
        <w:rPr>
          <w:rFonts w:ascii="Bookman Old Style" w:hAnsi="Bookman Old Style"/>
        </w:rPr>
        <w:t xml:space="preserve">rque en la descripción de </w:t>
      </w:r>
      <w:proofErr w:type="spellStart"/>
      <w:r w:rsidR="000F3E94">
        <w:rPr>
          <w:rFonts w:ascii="Bookman Old Style" w:hAnsi="Bookman Old Style"/>
        </w:rPr>
        <w:t>Orest</w:t>
      </w:r>
      <w:proofErr w:type="spellEnd"/>
      <w:r w:rsidR="00C400E4">
        <w:rPr>
          <w:rFonts w:ascii="Bookman Old Style" w:hAnsi="Bookman Old Style"/>
        </w:rPr>
        <w:t xml:space="preserve"> </w:t>
      </w:r>
      <w:r w:rsidR="000F3E94">
        <w:rPr>
          <w:rFonts w:ascii="Bookman Old Style" w:hAnsi="Bookman Old Style"/>
        </w:rPr>
        <w:t xml:space="preserve">y </w:t>
      </w:r>
      <w:r w:rsidR="00C400E4">
        <w:rPr>
          <w:rFonts w:ascii="Bookman Old Style" w:hAnsi="Bookman Old Style"/>
        </w:rPr>
        <w:t>los acontecimientos que le ocurren</w:t>
      </w:r>
      <w:r w:rsidR="000F3E94">
        <w:rPr>
          <w:rFonts w:ascii="Bookman Old Style" w:hAnsi="Bookman Old Style"/>
        </w:rPr>
        <w:t xml:space="preserve"> se menciona </w:t>
      </w:r>
      <w:r w:rsidR="00C400E4">
        <w:rPr>
          <w:rFonts w:ascii="Bookman Old Style" w:hAnsi="Bookman Old Style"/>
        </w:rPr>
        <w:t xml:space="preserve">cómo </w:t>
      </w:r>
      <w:proofErr w:type="spellStart"/>
      <w:r w:rsidR="00C400E4">
        <w:rPr>
          <w:rFonts w:ascii="Bookman Old Style" w:hAnsi="Bookman Old Style"/>
        </w:rPr>
        <w:t>Orest</w:t>
      </w:r>
      <w:proofErr w:type="spellEnd"/>
      <w:r w:rsidR="00C400E4">
        <w:rPr>
          <w:rFonts w:ascii="Bookman Old Style" w:hAnsi="Bookman Old Style"/>
        </w:rPr>
        <w:t xml:space="preserve"> no estaba contento con su estatura y </w:t>
      </w:r>
      <w:r w:rsidR="000F3E94">
        <w:rPr>
          <w:rFonts w:ascii="Bookman Old Style" w:hAnsi="Bookman Old Style"/>
        </w:rPr>
        <w:t xml:space="preserve">fragilidad y </w:t>
      </w:r>
      <w:r w:rsidR="00C400E4">
        <w:rPr>
          <w:rFonts w:ascii="Bookman Old Style" w:hAnsi="Bookman Old Style"/>
        </w:rPr>
        <w:t>lo que</w:t>
      </w:r>
      <w:r w:rsidR="000F3E94">
        <w:rPr>
          <w:rFonts w:ascii="Bookman Old Style" w:hAnsi="Bookman Old Style"/>
        </w:rPr>
        <w:t xml:space="preserve"> esto le implicaba en su diario</w:t>
      </w:r>
      <w:r w:rsidR="00C400E4">
        <w:rPr>
          <w:rFonts w:ascii="Bookman Old Style" w:hAnsi="Bookman Old Style"/>
        </w:rPr>
        <w:t xml:space="preserve"> vivir</w:t>
      </w:r>
      <w:r w:rsidR="000F3E94">
        <w:rPr>
          <w:rFonts w:ascii="Bookman Old Style" w:hAnsi="Bookman Old Style"/>
        </w:rPr>
        <w:t>, como también el hecho que siempre querría más dinero y no estaría satisfecho</w:t>
      </w:r>
      <w:r w:rsidR="00C400E4">
        <w:rPr>
          <w:rFonts w:ascii="Bookman Old Style" w:hAnsi="Bookman Old Style"/>
        </w:rPr>
        <w:t>.</w:t>
      </w:r>
      <w:r w:rsidR="00970B0D">
        <w:rPr>
          <w:rFonts w:ascii="Bookman Old Style" w:hAnsi="Bookman Old Style"/>
        </w:rPr>
        <w:t xml:space="preserve"> </w:t>
      </w:r>
      <w:r>
        <w:rPr>
          <w:rFonts w:ascii="Bookman Old Style" w:hAnsi="Bookman Old Style"/>
        </w:rPr>
        <w:t xml:space="preserve">El tono se establece desde el principio de “El Centenario” cuando mencionan por primera vez al “malogrado sueco </w:t>
      </w:r>
      <w:proofErr w:type="spellStart"/>
      <w:r>
        <w:rPr>
          <w:rFonts w:ascii="Bookman Old Style" w:hAnsi="Bookman Old Style"/>
        </w:rPr>
        <w:t>Orest</w:t>
      </w:r>
      <w:proofErr w:type="spellEnd"/>
      <w:r>
        <w:rPr>
          <w:rFonts w:ascii="Bookman Old Style" w:hAnsi="Bookman Old Style"/>
        </w:rPr>
        <w:t xml:space="preserve"> Hanson”, indicando su vida no fue lo que quería.</w:t>
      </w:r>
      <w:r w:rsidR="00C54442">
        <w:rPr>
          <w:rFonts w:ascii="Bookman Old Style" w:hAnsi="Bookman Old Style"/>
        </w:rPr>
        <w:t xml:space="preserve"> </w:t>
      </w:r>
      <w:r w:rsidR="00970B0D">
        <w:rPr>
          <w:rFonts w:ascii="Bookman Old Style" w:hAnsi="Bookman Old Style"/>
        </w:rPr>
        <w:t>Este tono, de lástima, se evidencia por ejemplo al hablar en el tercer párrafo de que era una persona frustrada de quien “se podía adivinar en sus ojos tristes y lejanos una persistente nostalgia”, o en el cuarto párrafo con la mención de “almas sentimentales” que se sentían obligados a pagar por su condición y que no resistía que la gente “le tuviera lástima” (tercera oración del sexto párrafo).</w:t>
      </w:r>
      <w:r>
        <w:rPr>
          <w:rFonts w:ascii="Bookman Old Style" w:hAnsi="Bookman Old Style"/>
        </w:rPr>
        <w:t xml:space="preserve"> Otro</w:t>
      </w:r>
      <w:r w:rsidR="00C54442">
        <w:rPr>
          <w:rFonts w:ascii="Bookman Old Style" w:hAnsi="Bookman Old Style"/>
        </w:rPr>
        <w:t>s</w:t>
      </w:r>
      <w:r>
        <w:rPr>
          <w:rFonts w:ascii="Bookman Old Style" w:hAnsi="Bookman Old Style"/>
        </w:rPr>
        <w:t xml:space="preserve"> ejemplo</w:t>
      </w:r>
      <w:r w:rsidR="00C54442">
        <w:rPr>
          <w:rFonts w:ascii="Bookman Old Style" w:hAnsi="Bookman Old Style"/>
        </w:rPr>
        <w:t>s</w:t>
      </w:r>
      <w:r>
        <w:rPr>
          <w:rFonts w:ascii="Bookman Old Style" w:hAnsi="Bookman Old Style"/>
        </w:rPr>
        <w:t xml:space="preserve"> </w:t>
      </w:r>
      <w:r w:rsidR="00C54442">
        <w:rPr>
          <w:rFonts w:ascii="Bookman Old Style" w:hAnsi="Bookman Old Style"/>
        </w:rPr>
        <w:t>son</w:t>
      </w:r>
      <w:r>
        <w:rPr>
          <w:rFonts w:ascii="Bookman Old Style" w:hAnsi="Bookman Old Style"/>
        </w:rPr>
        <w:t xml:space="preserve"> cuando, ante una “ofensa” para él por parte del cónsul inglés, “</w:t>
      </w:r>
      <w:proofErr w:type="spellStart"/>
      <w:r>
        <w:rPr>
          <w:rFonts w:ascii="Bookman Old Style" w:hAnsi="Bookman Old Style"/>
        </w:rPr>
        <w:t>Orest</w:t>
      </w:r>
      <w:proofErr w:type="spellEnd"/>
      <w:r>
        <w:rPr>
          <w:rFonts w:ascii="Bookman Old Style" w:hAnsi="Bookman Old Style"/>
        </w:rPr>
        <w:t xml:space="preserve"> no dijo nada, Se acercó a la ventana y desde allí, resentido, contempló</w:t>
      </w:r>
      <w:r w:rsidR="00D75017">
        <w:rPr>
          <w:rFonts w:ascii="Bookman Old Style" w:hAnsi="Bookman Old Style"/>
        </w:rPr>
        <w:t xml:space="preserve"> (</w:t>
      </w:r>
      <w:r>
        <w:rPr>
          <w:rFonts w:ascii="Bookman Old Style" w:hAnsi="Bookman Old Style"/>
        </w:rPr>
        <w:t>…</w:t>
      </w:r>
      <w:r w:rsidR="00D75017">
        <w:rPr>
          <w:rFonts w:ascii="Bookman Old Style" w:hAnsi="Bookman Old Style"/>
        </w:rPr>
        <w:t>)</w:t>
      </w:r>
      <w:r>
        <w:rPr>
          <w:rFonts w:ascii="Bookman Old Style" w:hAnsi="Bookman Old Style"/>
        </w:rPr>
        <w:t>” (Sexta y séptima oración del séptimo párrafo)</w:t>
      </w:r>
      <w:r w:rsidR="00C54442">
        <w:rPr>
          <w:rFonts w:ascii="Bookman Old Style" w:hAnsi="Bookman Old Style"/>
        </w:rPr>
        <w:t>, y en el último párrafo al mencionarse que tuvo un “inesperado ocaso”</w:t>
      </w:r>
      <w:r>
        <w:rPr>
          <w:rFonts w:ascii="Bookman Old Style" w:hAnsi="Bookman Old Style"/>
        </w:rPr>
        <w:t>.</w:t>
      </w:r>
    </w:p>
    <w:p w:rsidR="00234F95" w:rsidRDefault="00654D7C" w:rsidP="00556630">
      <w:pPr>
        <w:rPr>
          <w:rFonts w:ascii="Bookman Old Style" w:hAnsi="Bookman Old Style"/>
        </w:rPr>
      </w:pPr>
      <w:r>
        <w:rPr>
          <w:rFonts w:ascii="Bookman Old Style" w:hAnsi="Bookman Old Style"/>
        </w:rPr>
        <w:t>Por otra parte, d</w:t>
      </w:r>
      <w:r w:rsidR="00F40C9F">
        <w:rPr>
          <w:rFonts w:ascii="Bookman Old Style" w:hAnsi="Bookman Old Style"/>
        </w:rPr>
        <w:t xml:space="preserve">el estilo de </w:t>
      </w:r>
      <w:r w:rsidR="00C400E4">
        <w:rPr>
          <w:rFonts w:ascii="Bookman Old Style" w:hAnsi="Bookman Old Style"/>
        </w:rPr>
        <w:t>“El centenario”</w:t>
      </w:r>
      <w:r w:rsidR="008B1CC8">
        <w:rPr>
          <w:rFonts w:ascii="Bookman Old Style" w:hAnsi="Bookman Old Style"/>
        </w:rPr>
        <w:t>,</w:t>
      </w:r>
      <w:r w:rsidR="00C400E4">
        <w:rPr>
          <w:rFonts w:ascii="Bookman Old Style" w:hAnsi="Bookman Old Style"/>
        </w:rPr>
        <w:t xml:space="preserve"> </w:t>
      </w:r>
      <w:r>
        <w:rPr>
          <w:rFonts w:ascii="Bookman Old Style" w:hAnsi="Bookman Old Style"/>
        </w:rPr>
        <w:t xml:space="preserve">el estilo literario </w:t>
      </w:r>
      <w:r w:rsidR="00F40C9F">
        <w:rPr>
          <w:rFonts w:ascii="Bookman Old Style" w:hAnsi="Bookman Old Style"/>
        </w:rPr>
        <w:t xml:space="preserve">es pintoresco en su fondo, al presentar a </w:t>
      </w:r>
      <w:proofErr w:type="spellStart"/>
      <w:r w:rsidR="00F40C9F">
        <w:rPr>
          <w:rFonts w:ascii="Bookman Old Style" w:hAnsi="Bookman Old Style"/>
        </w:rPr>
        <w:t>Orest</w:t>
      </w:r>
      <w:proofErr w:type="spellEnd"/>
      <w:r w:rsidR="00F40C9F">
        <w:rPr>
          <w:rFonts w:ascii="Bookman Old Style" w:hAnsi="Bookman Old Style"/>
        </w:rPr>
        <w:t xml:space="preserve"> como si fuera un modelo en exhibición con sus impresionantes características que el orador narra a sus oyentes, aun incitándolos a que “Imaginen.” (</w:t>
      </w:r>
      <w:r w:rsidR="003F101B">
        <w:rPr>
          <w:rFonts w:ascii="Bookman Old Style" w:hAnsi="Bookman Old Style"/>
        </w:rPr>
        <w:t>Primera</w:t>
      </w:r>
      <w:r w:rsidR="00F40C9F">
        <w:rPr>
          <w:rFonts w:ascii="Bookman Old Style" w:hAnsi="Bookman Old Style"/>
        </w:rPr>
        <w:t xml:space="preserve"> oración del tercer párrafo) la situación de </w:t>
      </w:r>
      <w:proofErr w:type="spellStart"/>
      <w:r w:rsidR="00F40C9F">
        <w:rPr>
          <w:rFonts w:ascii="Bookman Old Style" w:hAnsi="Bookman Old Style"/>
        </w:rPr>
        <w:t>Orest</w:t>
      </w:r>
      <w:proofErr w:type="spellEnd"/>
      <w:r w:rsidR="00C400E4">
        <w:rPr>
          <w:rFonts w:ascii="Bookman Old Style" w:hAnsi="Bookman Old Style"/>
        </w:rPr>
        <w:t xml:space="preserve">. </w:t>
      </w:r>
      <w:r w:rsidR="003F101B">
        <w:rPr>
          <w:rFonts w:ascii="Bookman Old Style" w:hAnsi="Bookman Old Style"/>
        </w:rPr>
        <w:t>Atendiendo a la forma, el estilo es florido, al haber muchos adjetivos, en forma de epítetos, a lo largo del relato, como también palabras no tan sencillas, como “ávido pragmatismo”, “rastrero” y “esbirro”. Por s</w:t>
      </w:r>
      <w:r w:rsidR="008B1CC8">
        <w:rPr>
          <w:rFonts w:ascii="Bookman Old Style" w:hAnsi="Bookman Old Style"/>
        </w:rPr>
        <w:t>emejanza, el estilo es asiático</w:t>
      </w:r>
      <w:r w:rsidR="003F101B">
        <w:rPr>
          <w:rFonts w:ascii="Bookman Old Style" w:hAnsi="Bookman Old Style"/>
        </w:rPr>
        <w:t xml:space="preserve">, al usar muchas palabras para engrandecer al personaje de </w:t>
      </w:r>
      <w:proofErr w:type="spellStart"/>
      <w:r w:rsidR="003F101B">
        <w:rPr>
          <w:rFonts w:ascii="Bookman Old Style" w:hAnsi="Bookman Old Style"/>
        </w:rPr>
        <w:t>Orest</w:t>
      </w:r>
      <w:proofErr w:type="spellEnd"/>
      <w:r w:rsidR="003F101B">
        <w:rPr>
          <w:rFonts w:ascii="Bookman Old Style" w:hAnsi="Bookman Old Style"/>
        </w:rPr>
        <w:t xml:space="preserve">. </w:t>
      </w:r>
    </w:p>
    <w:p w:rsidR="00234F95" w:rsidRDefault="00AE336F" w:rsidP="00556630">
      <w:pPr>
        <w:rPr>
          <w:rFonts w:ascii="Bookman Old Style" w:hAnsi="Bookman Old Style"/>
        </w:rPr>
      </w:pPr>
      <w:r>
        <w:rPr>
          <w:rFonts w:ascii="Bookman Old Style" w:hAnsi="Bookman Old Style"/>
        </w:rPr>
        <w:t xml:space="preserve">Respecto al plano morfosintáctico, la narración de la historia de </w:t>
      </w:r>
      <w:proofErr w:type="spellStart"/>
      <w:r>
        <w:rPr>
          <w:rFonts w:ascii="Bookman Old Style" w:hAnsi="Bookman Old Style"/>
        </w:rPr>
        <w:t>Orest</w:t>
      </w:r>
      <w:proofErr w:type="spellEnd"/>
      <w:r>
        <w:rPr>
          <w:rFonts w:ascii="Bookman Old Style" w:hAnsi="Bookman Old Style"/>
        </w:rPr>
        <w:t xml:space="preserve"> está en pasado, es decir, los verbos atribuidos al transcurso de ese relato están en pretérito</w:t>
      </w:r>
      <w:r w:rsidR="005608E7">
        <w:rPr>
          <w:rFonts w:ascii="Bookman Old Style" w:hAnsi="Bookman Old Style"/>
        </w:rPr>
        <w:t>s</w:t>
      </w:r>
      <w:r>
        <w:rPr>
          <w:rFonts w:ascii="Bookman Old Style" w:hAnsi="Bookman Old Style"/>
        </w:rPr>
        <w:t xml:space="preserve"> </w:t>
      </w:r>
      <w:r w:rsidR="005608E7">
        <w:rPr>
          <w:rFonts w:ascii="Bookman Old Style" w:hAnsi="Bookman Old Style"/>
        </w:rPr>
        <w:t>perfectos e imperfectos</w:t>
      </w:r>
      <w:r>
        <w:rPr>
          <w:rFonts w:ascii="Bookman Old Style" w:hAnsi="Bookman Old Style"/>
        </w:rPr>
        <w:t>, mientras que la historia</w:t>
      </w:r>
      <w:r w:rsidR="000E297B">
        <w:rPr>
          <w:rFonts w:ascii="Bookman Old Style" w:hAnsi="Bookman Old Style"/>
        </w:rPr>
        <w:t xml:space="preserve"> del narrador que va a contar la vida de </w:t>
      </w:r>
      <w:proofErr w:type="spellStart"/>
      <w:r w:rsidR="000E297B">
        <w:rPr>
          <w:rFonts w:ascii="Bookman Old Style" w:hAnsi="Bookman Old Style"/>
        </w:rPr>
        <w:t>Orest</w:t>
      </w:r>
      <w:proofErr w:type="spellEnd"/>
      <w:r w:rsidR="000E297B">
        <w:rPr>
          <w:rFonts w:ascii="Bookman Old Style" w:hAnsi="Bookman Old Style"/>
        </w:rPr>
        <w:t xml:space="preserve"> Hanson está en presente, haciéndose explícito en la primera oración del último párrafo cuando el narrador dice “Hoy se sabe</w:t>
      </w:r>
      <w:r w:rsidR="00D75017">
        <w:rPr>
          <w:rFonts w:ascii="Bookman Old Style" w:hAnsi="Bookman Old Style"/>
        </w:rPr>
        <w:t xml:space="preserve"> (</w:t>
      </w:r>
      <w:r w:rsidR="000E297B">
        <w:rPr>
          <w:rFonts w:ascii="Bookman Old Style" w:hAnsi="Bookman Old Style"/>
        </w:rPr>
        <w:t>…</w:t>
      </w:r>
      <w:r w:rsidR="00D75017">
        <w:rPr>
          <w:rFonts w:ascii="Bookman Old Style" w:hAnsi="Bookman Old Style"/>
        </w:rPr>
        <w:t>)</w:t>
      </w:r>
      <w:r w:rsidR="000E297B">
        <w:rPr>
          <w:rFonts w:ascii="Bookman Old Style" w:hAnsi="Bookman Old Style"/>
        </w:rPr>
        <w:t xml:space="preserve">”. Empero, el discurso como tal, como se mencionó anteriormente en el comentario, ya pasó, puesto que el narrador aclara “dije yo”. </w:t>
      </w:r>
      <w:r w:rsidR="0079173B">
        <w:rPr>
          <w:rFonts w:ascii="Bookman Old Style" w:hAnsi="Bookman Old Style"/>
        </w:rPr>
        <w:t xml:space="preserve">De figuras literarias morfosintácticas, </w:t>
      </w:r>
      <w:r>
        <w:rPr>
          <w:rFonts w:ascii="Bookman Old Style" w:hAnsi="Bookman Old Style"/>
        </w:rPr>
        <w:t>p</w:t>
      </w:r>
      <w:r w:rsidR="00C400E4">
        <w:rPr>
          <w:rFonts w:ascii="Bookman Old Style" w:hAnsi="Bookman Old Style"/>
        </w:rPr>
        <w:t xml:space="preserve">redomina el epíteto a lo largo del cuento, lo cual es característico del estilo del autor. Por ejemplo, aquellos que se atribuyen a </w:t>
      </w:r>
      <w:proofErr w:type="spellStart"/>
      <w:r w:rsidR="00C400E4">
        <w:rPr>
          <w:rFonts w:ascii="Bookman Old Style" w:hAnsi="Bookman Old Style"/>
        </w:rPr>
        <w:t>Orest</w:t>
      </w:r>
      <w:proofErr w:type="spellEnd"/>
      <w:r w:rsidR="00C400E4">
        <w:rPr>
          <w:rFonts w:ascii="Bookman Old Style" w:hAnsi="Bookman Old Style"/>
        </w:rPr>
        <w:t>: “peculiar torpeza”, “persistente nostalgia”, “ojos tristes y lejanos”, “</w:t>
      </w:r>
      <w:r w:rsidR="00234F95">
        <w:rPr>
          <w:rFonts w:ascii="Bookman Old Style" w:hAnsi="Bookman Old Style"/>
        </w:rPr>
        <w:t>aparatoso</w:t>
      </w:r>
      <w:r w:rsidR="00C400E4">
        <w:rPr>
          <w:rFonts w:ascii="Bookman Old Style" w:hAnsi="Bookman Old Style"/>
        </w:rPr>
        <w:t xml:space="preserve"> desplome”, “gravitante peligro”, “alma infantil”, y “extraño fin”, entre otras. Los epítetos de este tipo dejan ver en su adjetivación una cierta connotación negativa </w:t>
      </w:r>
      <w:r w:rsidR="00C400E4">
        <w:rPr>
          <w:rFonts w:ascii="Bookman Old Style" w:hAnsi="Bookman Old Style"/>
        </w:rPr>
        <w:lastRenderedPageBreak/>
        <w:t xml:space="preserve">en el personaje de </w:t>
      </w:r>
      <w:proofErr w:type="spellStart"/>
      <w:r w:rsidR="00C400E4">
        <w:rPr>
          <w:rFonts w:ascii="Bookman Old Style" w:hAnsi="Bookman Old Style"/>
        </w:rPr>
        <w:t>Orest</w:t>
      </w:r>
      <w:proofErr w:type="spellEnd"/>
      <w:r w:rsidR="00C400E4">
        <w:rPr>
          <w:rFonts w:ascii="Bookman Old Style" w:hAnsi="Bookman Old Style"/>
        </w:rPr>
        <w:t xml:space="preserve">, que deja en claro lo lamentable que era su vida a pesar de su altura. Hay unos casos en que hay epítetos antepuestos y pospuestos a la vez, como la descripción de la actitud de Silvestre Martín como “rastrero entusiasmo patriótico”, lo cual le agrega importancia a su rol en la historia como el verdugo de </w:t>
      </w:r>
      <w:proofErr w:type="spellStart"/>
      <w:r w:rsidR="00C400E4">
        <w:rPr>
          <w:rFonts w:ascii="Bookman Old Style" w:hAnsi="Bookman Old Style"/>
        </w:rPr>
        <w:t>Orest</w:t>
      </w:r>
      <w:proofErr w:type="spellEnd"/>
      <w:r w:rsidR="00C400E4">
        <w:rPr>
          <w:rFonts w:ascii="Bookman Old Style" w:hAnsi="Bookman Old Style"/>
        </w:rPr>
        <w:t xml:space="preserve"> Hanson. </w:t>
      </w:r>
      <w:r w:rsidR="00D40C58">
        <w:rPr>
          <w:rFonts w:ascii="Bookman Old Style" w:hAnsi="Bookman Old Style"/>
        </w:rPr>
        <w:t>El adverbio</w:t>
      </w:r>
      <w:r w:rsidR="00C400E4">
        <w:rPr>
          <w:rFonts w:ascii="Bookman Old Style" w:hAnsi="Bookman Old Style"/>
        </w:rPr>
        <w:t xml:space="preserve"> está presente</w:t>
      </w:r>
      <w:r w:rsidR="005859BC">
        <w:rPr>
          <w:rFonts w:ascii="Bookman Old Style" w:hAnsi="Bookman Old Style"/>
        </w:rPr>
        <w:t xml:space="preserve">, por ejemplo, cuando se describe que </w:t>
      </w:r>
      <w:proofErr w:type="spellStart"/>
      <w:r w:rsidR="005859BC">
        <w:rPr>
          <w:rFonts w:ascii="Bookman Old Style" w:hAnsi="Bookman Old Style"/>
        </w:rPr>
        <w:t>Orest</w:t>
      </w:r>
      <w:proofErr w:type="spellEnd"/>
      <w:r w:rsidR="005859BC">
        <w:rPr>
          <w:rFonts w:ascii="Bookman Old Style" w:hAnsi="Bookman Old Style"/>
        </w:rPr>
        <w:t xml:space="preserve"> murió “trágicamente”</w:t>
      </w:r>
      <w:r w:rsidR="00D40C58">
        <w:rPr>
          <w:rFonts w:ascii="Bookman Old Style" w:hAnsi="Bookman Old Style"/>
        </w:rPr>
        <w:t xml:space="preserve">, o que </w:t>
      </w:r>
      <w:proofErr w:type="spellStart"/>
      <w:r w:rsidR="00D40C58">
        <w:rPr>
          <w:rFonts w:ascii="Bookman Old Style" w:hAnsi="Bookman Old Style"/>
        </w:rPr>
        <w:t>Orest</w:t>
      </w:r>
      <w:proofErr w:type="spellEnd"/>
      <w:r w:rsidR="00D40C58">
        <w:rPr>
          <w:rFonts w:ascii="Bookman Old Style" w:hAnsi="Bookman Old Style"/>
        </w:rPr>
        <w:t xml:space="preserve"> se alejó de el cónsul que lo acababa de ofender hacia la ventana, “resentido”. Estas descripciones de las acciones dejan ver una vez más la negatividad de la historia y el personaje. </w:t>
      </w:r>
      <w:r w:rsidR="008B1CC8">
        <w:rPr>
          <w:rFonts w:ascii="Bookman Old Style" w:hAnsi="Bookman Old Style"/>
        </w:rPr>
        <w:t xml:space="preserve">Una figura literaria del plano morfosintáctico importante en el principio del relato es la reticencia: “…Lo que me recuerda (…)”. La función de la reticencia es aclarar que la historia no comienza con el comienzo de “El Centenario”, dando lugar a aquella otra historia en la que un narrador va a contarle a unos narratarios la historia de </w:t>
      </w:r>
      <w:proofErr w:type="spellStart"/>
      <w:r w:rsidR="008B1CC8">
        <w:rPr>
          <w:rFonts w:ascii="Bookman Old Style" w:hAnsi="Bookman Old Style"/>
        </w:rPr>
        <w:t>Orest</w:t>
      </w:r>
      <w:proofErr w:type="spellEnd"/>
      <w:r w:rsidR="008B1CC8">
        <w:rPr>
          <w:rFonts w:ascii="Bookman Old Style" w:hAnsi="Bookman Old Style"/>
        </w:rPr>
        <w:t xml:space="preserve">. En cuanto a la idea que le recordó al narrador a </w:t>
      </w:r>
      <w:proofErr w:type="spellStart"/>
      <w:r w:rsidR="008B1CC8">
        <w:rPr>
          <w:rFonts w:ascii="Bookman Old Style" w:hAnsi="Bookman Old Style"/>
        </w:rPr>
        <w:t>Orest</w:t>
      </w:r>
      <w:proofErr w:type="spellEnd"/>
      <w:r w:rsidR="008B1CC8">
        <w:rPr>
          <w:rFonts w:ascii="Bookman Old Style" w:hAnsi="Bookman Old Style"/>
        </w:rPr>
        <w:t xml:space="preserve"> Hanson, ésta permanece omitida, abierta a interpretaciones sobre qué representa la historia alegórica de tradición oral.</w:t>
      </w:r>
    </w:p>
    <w:p w:rsidR="00CF4C1E" w:rsidRDefault="00234F95" w:rsidP="00556630">
      <w:pPr>
        <w:rPr>
          <w:rFonts w:ascii="Bookman Old Style" w:hAnsi="Bookman Old Style"/>
        </w:rPr>
      </w:pPr>
      <w:r>
        <w:rPr>
          <w:rFonts w:ascii="Bookman Old Style" w:hAnsi="Bookman Old Style"/>
        </w:rPr>
        <w:t>En el plano semántico</w:t>
      </w:r>
      <w:r w:rsidR="00D40C58">
        <w:rPr>
          <w:rFonts w:ascii="Bookman Old Style" w:hAnsi="Bookman Old Style"/>
        </w:rPr>
        <w:t xml:space="preserve"> se encuentran </w:t>
      </w:r>
      <w:r w:rsidR="007E1786">
        <w:rPr>
          <w:rFonts w:ascii="Bookman Old Style" w:hAnsi="Bookman Old Style"/>
        </w:rPr>
        <w:t xml:space="preserve">el campo semántico de </w:t>
      </w:r>
      <w:r w:rsidR="00D40C58">
        <w:rPr>
          <w:rFonts w:ascii="Bookman Old Style" w:hAnsi="Bookman Old Style"/>
        </w:rPr>
        <w:t>lo</w:t>
      </w:r>
      <w:r w:rsidR="007E1786">
        <w:rPr>
          <w:rFonts w:ascii="Bookman Old Style" w:hAnsi="Bookman Old Style"/>
        </w:rPr>
        <w:t xml:space="preserve"> negativo, </w:t>
      </w:r>
      <w:r w:rsidR="00845636">
        <w:rPr>
          <w:rFonts w:ascii="Bookman Old Style" w:hAnsi="Bookman Old Style"/>
        </w:rPr>
        <w:t xml:space="preserve">relativo a los temas de la frustración, la dependencia, la ambición, el riesgo y el descenso, y el tono </w:t>
      </w:r>
      <w:proofErr w:type="spellStart"/>
      <w:r w:rsidR="00845636">
        <w:rPr>
          <w:rFonts w:ascii="Bookman Old Style" w:hAnsi="Bookman Old Style"/>
        </w:rPr>
        <w:t>disfórico</w:t>
      </w:r>
      <w:proofErr w:type="spellEnd"/>
      <w:r w:rsidR="00845636">
        <w:rPr>
          <w:rFonts w:ascii="Bookman Old Style" w:hAnsi="Bookman Old Style"/>
        </w:rPr>
        <w:t xml:space="preserve"> y de lástima </w:t>
      </w:r>
      <w:r w:rsidR="007E1786">
        <w:rPr>
          <w:rFonts w:ascii="Bookman Old Style" w:hAnsi="Bookman Old Style"/>
        </w:rPr>
        <w:t xml:space="preserve">a lo largo del relato, como “malogrado”, “debilidad”, “tristes y lejanos”, “nostalgia”, “envidia”, “fragilidad”, “extremos” (partiendo de la idea que todo extremo es malo, “temer”, “desplome”, “derrumbe, “lástima”, “resentido”, “muerte”, “descendió”, trágicamente” y “sufrió”. </w:t>
      </w:r>
      <w:r w:rsidR="00825E63">
        <w:rPr>
          <w:rFonts w:ascii="Bookman Old Style" w:hAnsi="Bookman Old Style"/>
        </w:rPr>
        <w:t>El siguiente campo semántico que más resalta es el de la “altura”, en diferentes contextos, con términos como “estatura”, “jirafa”, “reino”, “aristocrático”, “gigantes”, “ricos” y “encumbradas personalidades”.</w:t>
      </w:r>
      <w:r w:rsidR="00CF4C1E">
        <w:rPr>
          <w:rFonts w:ascii="Bookman Old Style" w:hAnsi="Bookman Old Style"/>
        </w:rPr>
        <w:t xml:space="preserve"> </w:t>
      </w:r>
      <w:r w:rsidR="007E1786">
        <w:rPr>
          <w:rFonts w:ascii="Bookman Old Style" w:hAnsi="Bookman Old Style"/>
        </w:rPr>
        <w:t>Otro campo semántico es el de lo</w:t>
      </w:r>
      <w:r w:rsidR="00D40C58">
        <w:rPr>
          <w:rFonts w:ascii="Bookman Old Style" w:hAnsi="Bookman Old Style"/>
        </w:rPr>
        <w:t xml:space="preserve"> pequeños</w:t>
      </w:r>
      <w:r w:rsidR="007E1786">
        <w:rPr>
          <w:rFonts w:ascii="Bookman Old Style" w:hAnsi="Bookman Old Style"/>
        </w:rPr>
        <w:t xml:space="preserve"> y el </w:t>
      </w:r>
      <w:r w:rsidR="00312102">
        <w:rPr>
          <w:rFonts w:ascii="Bookman Old Style" w:hAnsi="Bookman Old Style"/>
        </w:rPr>
        <w:t>diminutivo</w:t>
      </w:r>
      <w:r w:rsidR="00D40C58">
        <w:rPr>
          <w:rFonts w:ascii="Bookman Old Style" w:hAnsi="Bookman Old Style"/>
        </w:rPr>
        <w:t xml:space="preserve">, que es en sí una ironía hacia el alto personaje. Entre las palabras con esta función se encuentran “bolitas especiales”, “carne molida” (molida implica pequeños trozos de carne), “pequeños trozos de azúcar”. </w:t>
      </w:r>
    </w:p>
    <w:p w:rsidR="00871C41" w:rsidRDefault="00312102" w:rsidP="00556630">
      <w:pPr>
        <w:rPr>
          <w:rFonts w:ascii="Bookman Old Style" w:hAnsi="Bookman Old Style"/>
        </w:rPr>
      </w:pPr>
      <w:r>
        <w:rPr>
          <w:rFonts w:ascii="Bookman Old Style" w:hAnsi="Bookman Old Style"/>
        </w:rPr>
        <w:t>S</w:t>
      </w:r>
      <w:r w:rsidR="007E1786">
        <w:rPr>
          <w:rFonts w:ascii="Bookman Old Style" w:hAnsi="Bookman Old Style"/>
        </w:rPr>
        <w:t xml:space="preserve">e presentan elementos de prosopografía de </w:t>
      </w:r>
      <w:proofErr w:type="spellStart"/>
      <w:r w:rsidR="007E1786">
        <w:rPr>
          <w:rFonts w:ascii="Bookman Old Style" w:hAnsi="Bookman Old Style"/>
        </w:rPr>
        <w:t>Orest</w:t>
      </w:r>
      <w:proofErr w:type="spellEnd"/>
      <w:r w:rsidR="007E1786">
        <w:rPr>
          <w:rFonts w:ascii="Bookman Old Style" w:hAnsi="Bookman Old Style"/>
        </w:rPr>
        <w:t>, como “la debilidad de sus articulaciones”</w:t>
      </w:r>
      <w:r>
        <w:rPr>
          <w:rFonts w:ascii="Bookman Old Style" w:hAnsi="Bookman Old Style"/>
        </w:rPr>
        <w:t xml:space="preserve"> (segunda oración del tercer párrafo)</w:t>
      </w:r>
      <w:r w:rsidR="007E1786">
        <w:rPr>
          <w:rFonts w:ascii="Bookman Old Style" w:hAnsi="Bookman Old Style"/>
        </w:rPr>
        <w:t xml:space="preserve"> </w:t>
      </w:r>
      <w:r>
        <w:rPr>
          <w:rFonts w:ascii="Bookman Old Style" w:hAnsi="Bookman Old Style"/>
        </w:rPr>
        <w:t xml:space="preserve">y su estatura, y elementos de etopeya con su “persistente nostalgia por las cosas terrenales” y que “sentía </w:t>
      </w:r>
      <w:r w:rsidR="00A82F28">
        <w:rPr>
          <w:rFonts w:ascii="Bookman Old Style" w:hAnsi="Bookman Old Style"/>
        </w:rPr>
        <w:t>envidia</w:t>
      </w:r>
      <w:r>
        <w:rPr>
          <w:rFonts w:ascii="Bookman Old Style" w:hAnsi="Bookman Old Style"/>
        </w:rPr>
        <w:t xml:space="preserve"> por los enanos”. Otras figuras semánticas incluyen</w:t>
      </w:r>
      <w:r w:rsidR="000102AE">
        <w:rPr>
          <w:rFonts w:ascii="Bookman Old Style" w:hAnsi="Bookman Old Style"/>
        </w:rPr>
        <w:t xml:space="preserve"> la elipsis en el tercer párrafo, tercera y cuarta oración, al decir el narrador “Otros parientes le ataban las cintas de los zapatos. Otro más vivía siempre </w:t>
      </w:r>
      <w:r w:rsidR="000B754E">
        <w:rPr>
          <w:rFonts w:ascii="Bookman Old Style" w:hAnsi="Bookman Old Style"/>
        </w:rPr>
        <w:t>atento (</w:t>
      </w:r>
      <w:r w:rsidR="000102AE">
        <w:rPr>
          <w:rFonts w:ascii="Bookman Old Style" w:hAnsi="Bookman Old Style"/>
        </w:rPr>
        <w:t xml:space="preserve">…)” para dar una mayor brevedad en la mención de esta información; una enumeración a lo largo de la segunda, tercera y cuarta oración del tercer párrafo con los diferentes apoyos que la familia de </w:t>
      </w:r>
      <w:proofErr w:type="spellStart"/>
      <w:r w:rsidR="000102AE">
        <w:rPr>
          <w:rFonts w:ascii="Bookman Old Style" w:hAnsi="Bookman Old Style"/>
        </w:rPr>
        <w:t>Orest</w:t>
      </w:r>
      <w:proofErr w:type="spellEnd"/>
      <w:r w:rsidR="000102AE">
        <w:rPr>
          <w:rFonts w:ascii="Bookman Old Style" w:hAnsi="Bookman Old Style"/>
        </w:rPr>
        <w:t xml:space="preserve"> le brindaba; </w:t>
      </w:r>
      <w:r w:rsidR="000B754E">
        <w:rPr>
          <w:rFonts w:ascii="Bookman Old Style" w:hAnsi="Bookman Old Style"/>
        </w:rPr>
        <w:t xml:space="preserve">una personificación del objeto que se le “escapara de las manos”, ilustrando cómo no puede </w:t>
      </w:r>
      <w:r w:rsidR="00D3018D">
        <w:rPr>
          <w:rFonts w:ascii="Bookman Old Style" w:hAnsi="Bookman Old Style"/>
        </w:rPr>
        <w:t xml:space="preserve">ni siquiera </w:t>
      </w:r>
      <w:r w:rsidR="000B754E">
        <w:rPr>
          <w:rFonts w:ascii="Bookman Old Style" w:hAnsi="Bookman Old Style"/>
        </w:rPr>
        <w:t xml:space="preserve">controlar </w:t>
      </w:r>
      <w:r w:rsidR="00C67058">
        <w:rPr>
          <w:rFonts w:ascii="Bookman Old Style" w:hAnsi="Bookman Old Style"/>
        </w:rPr>
        <w:t>lo que no tiene vida;</w:t>
      </w:r>
      <w:r w:rsidR="00A82F28">
        <w:rPr>
          <w:rFonts w:ascii="Bookman Old Style" w:hAnsi="Bookman Old Style"/>
        </w:rPr>
        <w:t xml:space="preserve"> </w:t>
      </w:r>
      <w:r w:rsidR="00C67058">
        <w:rPr>
          <w:rFonts w:ascii="Bookman Old Style" w:hAnsi="Bookman Old Style"/>
        </w:rPr>
        <w:t xml:space="preserve">una metáfora en el término “hombre jirafa”, donde la palabra “jirafa” sustituye a la palabra “alto”, </w:t>
      </w:r>
      <w:r w:rsidR="002D6F03">
        <w:rPr>
          <w:rFonts w:ascii="Bookman Old Style" w:hAnsi="Bookman Old Style"/>
        </w:rPr>
        <w:t xml:space="preserve">creando así una animalización del personaje; </w:t>
      </w:r>
      <w:r w:rsidR="00A82F28">
        <w:rPr>
          <w:rFonts w:ascii="Bookman Old Style" w:hAnsi="Bookman Old Style"/>
        </w:rPr>
        <w:t>y una hipérbole</w:t>
      </w:r>
      <w:r w:rsidR="007E0945">
        <w:rPr>
          <w:rFonts w:ascii="Bookman Old Style" w:hAnsi="Bookman Old Style"/>
        </w:rPr>
        <w:t xml:space="preserve"> </w:t>
      </w:r>
      <w:r w:rsidR="00A82F28">
        <w:rPr>
          <w:rFonts w:ascii="Bookman Old Style" w:hAnsi="Bookman Old Style"/>
        </w:rPr>
        <w:t xml:space="preserve">al decir que “su reino no era de este mundo”, pues </w:t>
      </w:r>
      <w:proofErr w:type="spellStart"/>
      <w:r w:rsidR="00A82F28">
        <w:rPr>
          <w:rFonts w:ascii="Bookman Old Style" w:hAnsi="Bookman Old Style"/>
        </w:rPr>
        <w:t>Orest</w:t>
      </w:r>
      <w:proofErr w:type="spellEnd"/>
      <w:r w:rsidR="00A82F28">
        <w:rPr>
          <w:rFonts w:ascii="Bookman Old Style" w:hAnsi="Bookman Old Style"/>
        </w:rPr>
        <w:t xml:space="preserve"> ante todo e</w:t>
      </w:r>
      <w:r w:rsidR="00C67058">
        <w:rPr>
          <w:rFonts w:ascii="Bookman Old Style" w:hAnsi="Bookman Old Style"/>
        </w:rPr>
        <w:t>ra</w:t>
      </w:r>
      <w:r w:rsidR="00A82F28">
        <w:rPr>
          <w:rFonts w:ascii="Bookman Old Style" w:hAnsi="Bookman Old Style"/>
        </w:rPr>
        <w:t xml:space="preserve"> de “este mundo”</w:t>
      </w:r>
      <w:r w:rsidR="008B7696">
        <w:rPr>
          <w:rFonts w:ascii="Bookman Old Style" w:hAnsi="Bookman Old Style"/>
        </w:rPr>
        <w:t>, por más que fuera un gigante</w:t>
      </w:r>
      <w:r w:rsidR="002D6F03">
        <w:rPr>
          <w:rFonts w:ascii="Bookman Old Style" w:hAnsi="Bookman Old Style"/>
        </w:rPr>
        <w:t xml:space="preserve">. </w:t>
      </w:r>
      <w:r w:rsidR="00F125B8">
        <w:rPr>
          <w:rFonts w:ascii="Bookman Old Style" w:hAnsi="Bookman Old Style"/>
        </w:rPr>
        <w:t>Un recurso</w:t>
      </w:r>
      <w:r w:rsidR="002D6F03">
        <w:rPr>
          <w:rFonts w:ascii="Bookman Old Style" w:hAnsi="Bookman Old Style"/>
        </w:rPr>
        <w:t xml:space="preserve"> semántico </w:t>
      </w:r>
      <w:r w:rsidR="00F125B8">
        <w:rPr>
          <w:rFonts w:ascii="Bookman Old Style" w:hAnsi="Bookman Old Style"/>
        </w:rPr>
        <w:t>que resalta</w:t>
      </w:r>
      <w:r w:rsidR="0045750A">
        <w:rPr>
          <w:rFonts w:ascii="Bookman Old Style" w:hAnsi="Bookman Old Style"/>
        </w:rPr>
        <w:t xml:space="preserve"> en el texto es el simbolismo</w:t>
      </w:r>
      <w:r w:rsidR="002D6F03">
        <w:rPr>
          <w:rFonts w:ascii="Bookman Old Style" w:hAnsi="Bookman Old Style"/>
        </w:rPr>
        <w:t xml:space="preserve"> a través de la alegoría de la ambición por el </w:t>
      </w:r>
      <w:r w:rsidR="002D6F03">
        <w:rPr>
          <w:rFonts w:ascii="Bookman Old Style" w:hAnsi="Bookman Old Style"/>
        </w:rPr>
        <w:lastRenderedPageBreak/>
        <w:t xml:space="preserve">dinero, ilustrada en </w:t>
      </w:r>
      <w:proofErr w:type="spellStart"/>
      <w:r w:rsidR="002D6F03">
        <w:rPr>
          <w:rFonts w:ascii="Bookman Old Style" w:hAnsi="Bookman Old Style"/>
        </w:rPr>
        <w:t>Orest</w:t>
      </w:r>
      <w:proofErr w:type="spellEnd"/>
      <w:r w:rsidR="002D6F03">
        <w:rPr>
          <w:rFonts w:ascii="Bookman Old Style" w:hAnsi="Bookman Old Style"/>
        </w:rPr>
        <w:t>, en quien “empezó a filtrarse una irresistible afición por aquellas monedas”</w:t>
      </w:r>
      <w:r w:rsidR="00F125B8">
        <w:rPr>
          <w:rFonts w:ascii="Bookman Old Style" w:hAnsi="Bookman Old Style"/>
        </w:rPr>
        <w:t xml:space="preserve"> </w:t>
      </w:r>
      <w:r w:rsidR="002D6F03">
        <w:rPr>
          <w:rFonts w:ascii="Bookman Old Style" w:hAnsi="Bookman Old Style"/>
        </w:rPr>
        <w:t>donde</w:t>
      </w:r>
      <w:r w:rsidR="00F125B8">
        <w:rPr>
          <w:rFonts w:ascii="Bookman Old Style" w:hAnsi="Bookman Old Style"/>
        </w:rPr>
        <w:t xml:space="preserve">, agachándose al final “a recoger una moneda de oro”, representa la imposibilidad de satisfacer la demanda. </w:t>
      </w:r>
      <w:proofErr w:type="spellStart"/>
      <w:r w:rsidR="00D40C58">
        <w:rPr>
          <w:rFonts w:ascii="Bookman Old Style" w:hAnsi="Bookman Old Style"/>
        </w:rPr>
        <w:t>Orest</w:t>
      </w:r>
      <w:proofErr w:type="spellEnd"/>
      <w:r w:rsidR="00D40C58">
        <w:rPr>
          <w:rFonts w:ascii="Bookman Old Style" w:hAnsi="Bookman Old Style"/>
        </w:rPr>
        <w:t xml:space="preserve"> en sí es una personificación del modernismo</w:t>
      </w:r>
      <w:r w:rsidR="002D6F03">
        <w:rPr>
          <w:rFonts w:ascii="Bookman Old Style" w:hAnsi="Bookman Old Style"/>
        </w:rPr>
        <w:t xml:space="preserve"> y los países ricos</w:t>
      </w:r>
      <w:r w:rsidR="00D40C58">
        <w:rPr>
          <w:rFonts w:ascii="Bookman Old Style" w:hAnsi="Bookman Old Style"/>
        </w:rPr>
        <w:t xml:space="preserve">, como fue mencionado anteriormente, </w:t>
      </w:r>
      <w:r w:rsidR="002D6F03">
        <w:rPr>
          <w:rFonts w:ascii="Bookman Old Style" w:hAnsi="Bookman Old Style"/>
        </w:rPr>
        <w:t>por lo que</w:t>
      </w:r>
      <w:r w:rsidR="00D40C58">
        <w:rPr>
          <w:rFonts w:ascii="Bookman Old Style" w:hAnsi="Bookman Old Style"/>
        </w:rPr>
        <w:t xml:space="preserve"> a la vez se cosifica a este personaje al ser tratado como una atracción, una exhibición</w:t>
      </w:r>
      <w:r w:rsidR="002D6F03">
        <w:rPr>
          <w:rFonts w:ascii="Bookman Old Style" w:hAnsi="Bookman Old Style"/>
        </w:rPr>
        <w:t xml:space="preserve">, o como </w:t>
      </w:r>
      <w:r w:rsidR="00F125B8">
        <w:rPr>
          <w:rFonts w:ascii="Bookman Old Style" w:hAnsi="Bookman Old Style"/>
        </w:rPr>
        <w:t>parte de un lenguaje figurativo para ilustrar una idea</w:t>
      </w:r>
      <w:r w:rsidR="00EE3F30">
        <w:rPr>
          <w:rFonts w:ascii="Bookman Old Style" w:hAnsi="Bookman Old Style"/>
        </w:rPr>
        <w:t>. Otra animalización está presente al referirse a Silvestre Martín, en la última oración del relato, como “</w:t>
      </w:r>
      <w:proofErr w:type="spellStart"/>
      <w:r w:rsidR="00EE3F30">
        <w:rPr>
          <w:rFonts w:ascii="Bookman Old Style" w:hAnsi="Bookman Old Style"/>
        </w:rPr>
        <w:t>chihuahueño</w:t>
      </w:r>
      <w:proofErr w:type="spellEnd"/>
      <w:r w:rsidR="00EE3F30">
        <w:rPr>
          <w:rFonts w:ascii="Bookman Old Style" w:hAnsi="Bookman Old Style"/>
        </w:rPr>
        <w:t>”: Si se fuera a decir que venía de Chihuahua, el término correcto sería “chihuahue</w:t>
      </w:r>
      <w:r w:rsidR="00856558">
        <w:rPr>
          <w:rFonts w:ascii="Bookman Old Style" w:hAnsi="Bookman Old Style"/>
        </w:rPr>
        <w:t>nse</w:t>
      </w:r>
      <w:r w:rsidR="00EE3F30">
        <w:rPr>
          <w:rFonts w:ascii="Bookman Old Style" w:hAnsi="Bookman Old Style"/>
        </w:rPr>
        <w:t>”</w:t>
      </w:r>
      <w:r w:rsidR="00404FA9">
        <w:rPr>
          <w:rFonts w:ascii="Bookman Old Style" w:hAnsi="Bookman Old Style"/>
        </w:rPr>
        <w:t>. Por esta razón, al llamarlo como un “perro”, el narrador está ilustrando otra vez que este personaje es de lo más bajo y con mala clase que se encontraba en las fiestas.</w:t>
      </w:r>
      <w:r w:rsidR="00626B62">
        <w:rPr>
          <w:rFonts w:ascii="Bookman Old Style" w:hAnsi="Bookman Old Style"/>
        </w:rPr>
        <w:t xml:space="preserve"> </w:t>
      </w:r>
      <w:proofErr w:type="spellStart"/>
      <w:r w:rsidR="00626B62">
        <w:rPr>
          <w:rFonts w:ascii="Bookman Old Style" w:hAnsi="Bookman Old Style"/>
        </w:rPr>
        <w:t>Monterroso</w:t>
      </w:r>
      <w:proofErr w:type="spellEnd"/>
      <w:r w:rsidR="00626B62">
        <w:rPr>
          <w:rFonts w:ascii="Bookman Old Style" w:hAnsi="Bookman Old Style"/>
        </w:rPr>
        <w:t xml:space="preserve"> emplea unas palabras que no son sencillas, las cuales al saber lo que significan causan un impacto más fuerte a la idea en la que figuran, así la definición sea sencilla. Por ejemplo, se encuentra el término “ávido pragmatismo” </w:t>
      </w:r>
      <w:r w:rsidR="00871C41">
        <w:rPr>
          <w:rFonts w:ascii="Bookman Old Style" w:hAnsi="Bookman Old Style"/>
        </w:rPr>
        <w:t xml:space="preserve">en la segunda oración del cuarto párrafo, sobre la actitud de los padres de </w:t>
      </w:r>
      <w:proofErr w:type="spellStart"/>
      <w:r w:rsidR="00871C41">
        <w:rPr>
          <w:rFonts w:ascii="Bookman Old Style" w:hAnsi="Bookman Old Style"/>
        </w:rPr>
        <w:t>Orest</w:t>
      </w:r>
      <w:proofErr w:type="spellEnd"/>
      <w:r w:rsidR="00871C41">
        <w:rPr>
          <w:rFonts w:ascii="Bookman Old Style" w:hAnsi="Bookman Old Style"/>
        </w:rPr>
        <w:t xml:space="preserve">. La palabra “ávido” significa ambicioso, ansioso, codicioso, mientras que “pragmatismo” es el método práctico. Juntas, estas dos palabras exponen la idea de que los padres de </w:t>
      </w:r>
      <w:proofErr w:type="spellStart"/>
      <w:r w:rsidR="00871C41">
        <w:rPr>
          <w:rFonts w:ascii="Bookman Old Style" w:hAnsi="Bookman Old Style"/>
        </w:rPr>
        <w:t>Orest</w:t>
      </w:r>
      <w:proofErr w:type="spellEnd"/>
      <w:r w:rsidR="00871C41">
        <w:rPr>
          <w:rFonts w:ascii="Bookman Old Style" w:hAnsi="Bookman Old Style"/>
        </w:rPr>
        <w:t xml:space="preserve"> tenían muchas ganas de sacar ventaja de la tragedia de </w:t>
      </w:r>
      <w:proofErr w:type="spellStart"/>
      <w:r w:rsidR="00871C41">
        <w:rPr>
          <w:rFonts w:ascii="Bookman Old Style" w:hAnsi="Bookman Old Style"/>
        </w:rPr>
        <w:t>Orest</w:t>
      </w:r>
      <w:proofErr w:type="spellEnd"/>
      <w:r w:rsidR="00871C41">
        <w:rPr>
          <w:rFonts w:ascii="Bookman Old Style" w:hAnsi="Bookman Old Style"/>
        </w:rPr>
        <w:t xml:space="preserve"> con métodos prácticos, es decir haciéndolo exclusivo al mundo al dejarlo salir únicamente los domingos, y recolectar plata de “las almas </w:t>
      </w:r>
      <w:r w:rsidR="009B5D50">
        <w:rPr>
          <w:rFonts w:ascii="Bookman Old Style" w:hAnsi="Bookman Old Style"/>
        </w:rPr>
        <w:t>sentimentales</w:t>
      </w:r>
      <w:r w:rsidR="00871C41">
        <w:rPr>
          <w:rFonts w:ascii="Bookman Old Style" w:hAnsi="Bookman Old Style"/>
        </w:rPr>
        <w:t>”, para lo cual Olaf el sirviente ya llevaba un sombrero para recibirlas, invitando</w:t>
      </w:r>
      <w:r w:rsidR="008720EE">
        <w:rPr>
          <w:rFonts w:ascii="Bookman Old Style" w:hAnsi="Bookman Old Style"/>
        </w:rPr>
        <w:t xml:space="preserve"> con é</w:t>
      </w:r>
      <w:r w:rsidR="00871C41">
        <w:rPr>
          <w:rFonts w:ascii="Bookman Old Style" w:hAnsi="Bookman Old Style"/>
        </w:rPr>
        <w:t xml:space="preserve">ste a que </w:t>
      </w:r>
      <w:r w:rsidR="009B5D50">
        <w:rPr>
          <w:rFonts w:ascii="Bookman Old Style" w:hAnsi="Bookman Old Style"/>
        </w:rPr>
        <w:t xml:space="preserve">dieran monedas por </w:t>
      </w:r>
      <w:proofErr w:type="spellStart"/>
      <w:r w:rsidR="009B5D50">
        <w:rPr>
          <w:rFonts w:ascii="Bookman Old Style" w:hAnsi="Bookman Old Style"/>
        </w:rPr>
        <w:t>Orest</w:t>
      </w:r>
      <w:proofErr w:type="spellEnd"/>
      <w:r w:rsidR="009B5D50">
        <w:rPr>
          <w:rFonts w:ascii="Bookman Old Style" w:hAnsi="Bookman Old Style"/>
        </w:rPr>
        <w:t>.</w:t>
      </w:r>
      <w:r w:rsidR="000953A8">
        <w:rPr>
          <w:rFonts w:ascii="Bookman Old Style" w:hAnsi="Bookman Old Style"/>
        </w:rPr>
        <w:t xml:space="preserve"> Otra palabra, en la primera oración del décimo párrafo, es “fraguado”, dentro de la idea de “todas las maniobras que se han fraguado para mantener en secreto las causas que concurrieron a su inesperado ocaso.</w:t>
      </w:r>
      <w:r w:rsidR="009741F1">
        <w:rPr>
          <w:rFonts w:ascii="Bookman Old Style" w:hAnsi="Bookman Old Style"/>
        </w:rPr>
        <w:t xml:space="preserve"> </w:t>
      </w:r>
      <w:proofErr w:type="spellStart"/>
      <w:r w:rsidR="009741F1">
        <w:rPr>
          <w:rFonts w:ascii="Bookman Old Style" w:hAnsi="Bookman Old Style"/>
        </w:rPr>
        <w:t>Monterroso</w:t>
      </w:r>
      <w:proofErr w:type="spellEnd"/>
      <w:r w:rsidR="009741F1">
        <w:rPr>
          <w:rFonts w:ascii="Bookman Old Style" w:hAnsi="Bookman Old Style"/>
        </w:rPr>
        <w:t xml:space="preserve"> empleó esta palabra por su doble sentido, donde uno es idear y el otro es de dar forma a los metales.</w:t>
      </w:r>
      <w:r w:rsidR="00741EC1">
        <w:rPr>
          <w:rFonts w:ascii="Bookman Old Style" w:hAnsi="Bookman Old Style"/>
        </w:rPr>
        <w:t xml:space="preserve"> Con el sentido de “idear” claro en la oración, el segundo, relacionado con los metales, puede relacionarse dentro del contexto de la historia con la moneda, lo cual podría sugerir que no sólo se han ideado maniobras para ocultar las causas de la muerte de </w:t>
      </w:r>
      <w:proofErr w:type="spellStart"/>
      <w:r w:rsidR="00741EC1">
        <w:rPr>
          <w:rFonts w:ascii="Bookman Old Style" w:hAnsi="Bookman Old Style"/>
        </w:rPr>
        <w:t>Orest</w:t>
      </w:r>
      <w:proofErr w:type="spellEnd"/>
      <w:r w:rsidR="00741EC1">
        <w:rPr>
          <w:rFonts w:ascii="Bookman Old Style" w:hAnsi="Bookman Old Style"/>
        </w:rPr>
        <w:t>, sino que se ha pagado por mantener estas causas ocultas.</w:t>
      </w:r>
      <w:r w:rsidR="006440F7">
        <w:rPr>
          <w:rFonts w:ascii="Bookman Old Style" w:hAnsi="Bookman Old Style"/>
        </w:rPr>
        <w:t xml:space="preserve"> Las otras palabras, explicadas anteriormente en el comentario, son “rastrero” y “esbirro”.</w:t>
      </w:r>
    </w:p>
    <w:p w:rsidR="00D40C58" w:rsidRPr="00807B02" w:rsidRDefault="00D40C58" w:rsidP="00556630">
      <w:pPr>
        <w:rPr>
          <w:rFonts w:ascii="Bookman Old Style" w:hAnsi="Bookman Old Style"/>
        </w:rPr>
      </w:pPr>
      <w:r>
        <w:rPr>
          <w:rFonts w:ascii="Bookman Old Style" w:hAnsi="Bookman Old Style"/>
        </w:rPr>
        <w:t xml:space="preserve">“El Centenario” de Augusto Monterroso es una clara ilustración de que por más alto que se sea en un aspecto, es muy fácil caer a lo bajo. Presentando como </w:t>
      </w:r>
      <w:r w:rsidR="00BF553F">
        <w:rPr>
          <w:rFonts w:ascii="Bookman Old Style" w:hAnsi="Bookman Old Style"/>
        </w:rPr>
        <w:t>ideas</w:t>
      </w:r>
      <w:r>
        <w:rPr>
          <w:rFonts w:ascii="Bookman Old Style" w:hAnsi="Bookman Old Style"/>
        </w:rPr>
        <w:t xml:space="preserve"> </w:t>
      </w:r>
      <w:r w:rsidR="00BF553F">
        <w:rPr>
          <w:rFonts w:ascii="Bookman Old Style" w:hAnsi="Bookman Old Style"/>
        </w:rPr>
        <w:t xml:space="preserve">principales </w:t>
      </w:r>
      <w:r>
        <w:rPr>
          <w:rFonts w:ascii="Bookman Old Style" w:hAnsi="Bookman Old Style"/>
        </w:rPr>
        <w:t>el Modernismo y el Expansionismo de los países ricos</w:t>
      </w:r>
      <w:r w:rsidR="009C14AE">
        <w:rPr>
          <w:rFonts w:ascii="Bookman Old Style" w:hAnsi="Bookman Old Style"/>
        </w:rPr>
        <w:t xml:space="preserve"> en los países pobres</w:t>
      </w:r>
      <w:r w:rsidR="00BF553F">
        <w:rPr>
          <w:rFonts w:ascii="Bookman Old Style" w:hAnsi="Bookman Old Style"/>
        </w:rPr>
        <w:t>, como también una serie de temas que en su esencia están ligados a estas ideas</w:t>
      </w:r>
      <w:r>
        <w:rPr>
          <w:rFonts w:ascii="Bookman Old Style" w:hAnsi="Bookman Old Style"/>
        </w:rPr>
        <w:t xml:space="preserve">, </w:t>
      </w:r>
      <w:proofErr w:type="spellStart"/>
      <w:r>
        <w:rPr>
          <w:rFonts w:ascii="Bookman Old Style" w:hAnsi="Bookman Old Style"/>
        </w:rPr>
        <w:t>Monterroso</w:t>
      </w:r>
      <w:proofErr w:type="spellEnd"/>
      <w:r>
        <w:rPr>
          <w:rFonts w:ascii="Bookman Old Style" w:hAnsi="Bookman Old Style"/>
        </w:rPr>
        <w:t xml:space="preserve"> comunica a través del sujeto alegórico de </w:t>
      </w:r>
      <w:proofErr w:type="spellStart"/>
      <w:r>
        <w:rPr>
          <w:rFonts w:ascii="Bookman Old Style" w:hAnsi="Bookman Old Style"/>
        </w:rPr>
        <w:t>Orest</w:t>
      </w:r>
      <w:proofErr w:type="spellEnd"/>
      <w:r>
        <w:rPr>
          <w:rFonts w:ascii="Bookman Old Style" w:hAnsi="Bookman Old Style"/>
        </w:rPr>
        <w:t xml:space="preserve"> Hanson que la ambición de más poder, o estar “más arriba” si se prefiere, </w:t>
      </w:r>
      <w:r w:rsidR="00C95DBA">
        <w:rPr>
          <w:rFonts w:ascii="Bookman Old Style" w:hAnsi="Bookman Old Style"/>
        </w:rPr>
        <w:t xml:space="preserve">lentamente irá enterrándose al no estar al nivel de los demás. En conclusión, a través de </w:t>
      </w:r>
      <w:r w:rsidR="00AB2720">
        <w:rPr>
          <w:rFonts w:ascii="Bookman Old Style" w:hAnsi="Bookman Old Style"/>
        </w:rPr>
        <w:t xml:space="preserve">ámbitos contrastantes, el elemento de la oralidad con un cruce de historias, </w:t>
      </w:r>
      <w:r w:rsidR="00C95DBA">
        <w:rPr>
          <w:rFonts w:ascii="Bookman Old Style" w:hAnsi="Bookman Old Style"/>
        </w:rPr>
        <w:t>un tono y lenguaje negativo a lo largo de la historia, la repetición de menciones de hechos que representan la fragilidad del personaje, y el simbolismo que toda la historia representa, Monterroso se muestra una vez más, en contra del creciente dominio norteamericano.</w:t>
      </w:r>
    </w:p>
    <w:sectPr w:rsidR="00D40C58" w:rsidRPr="00807B02" w:rsidSect="00F12C53">
      <w:pgSz w:w="12240" w:h="15840"/>
      <w:pgMar w:top="1417" w:right="1701" w:bottom="1417" w:left="1701" w:header="708" w:footer="708" w:gutter="0"/>
      <w:pgBorders w:offsetFrom="page">
        <w:top w:val="thinThickThinSmallGap" w:sz="24" w:space="31" w:color="auto"/>
        <w:left w:val="thinThickThinSmallGap" w:sz="24" w:space="31" w:color="auto"/>
        <w:bottom w:val="thinThickThinSmallGap" w:sz="24" w:space="31" w:color="auto"/>
        <w:right w:val="thinThickThinSmallGap" w:sz="24" w:space="31"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2DE" w:rsidRDefault="00DD32DE" w:rsidP="008E351E">
      <w:pPr>
        <w:spacing w:after="0" w:line="240" w:lineRule="auto"/>
      </w:pPr>
      <w:r>
        <w:separator/>
      </w:r>
    </w:p>
  </w:endnote>
  <w:endnote w:type="continuationSeparator" w:id="0">
    <w:p w:rsidR="00DD32DE" w:rsidRDefault="00DD32DE" w:rsidP="008E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2DE" w:rsidRDefault="00DD32DE" w:rsidP="008E351E">
      <w:pPr>
        <w:spacing w:after="0" w:line="240" w:lineRule="auto"/>
      </w:pPr>
      <w:r>
        <w:separator/>
      </w:r>
    </w:p>
  </w:footnote>
  <w:footnote w:type="continuationSeparator" w:id="0">
    <w:p w:rsidR="00DD32DE" w:rsidRDefault="00DD32DE" w:rsidP="008E3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A561F"/>
    <w:multiLevelType w:val="hybridMultilevel"/>
    <w:tmpl w:val="357C459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26BE7B0D"/>
    <w:multiLevelType w:val="hybridMultilevel"/>
    <w:tmpl w:val="F266E6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B03FE"/>
    <w:rsid w:val="000034AA"/>
    <w:rsid w:val="00003A7F"/>
    <w:rsid w:val="000058DF"/>
    <w:rsid w:val="000062A6"/>
    <w:rsid w:val="000102AE"/>
    <w:rsid w:val="000105EE"/>
    <w:rsid w:val="00012223"/>
    <w:rsid w:val="000127F5"/>
    <w:rsid w:val="000153E2"/>
    <w:rsid w:val="00016CC6"/>
    <w:rsid w:val="00021701"/>
    <w:rsid w:val="00024246"/>
    <w:rsid w:val="000260DA"/>
    <w:rsid w:val="00030CE1"/>
    <w:rsid w:val="00030E33"/>
    <w:rsid w:val="000333F0"/>
    <w:rsid w:val="00034602"/>
    <w:rsid w:val="000367E2"/>
    <w:rsid w:val="00036A46"/>
    <w:rsid w:val="000419AC"/>
    <w:rsid w:val="000419DF"/>
    <w:rsid w:val="00042FB6"/>
    <w:rsid w:val="000435A8"/>
    <w:rsid w:val="0004634B"/>
    <w:rsid w:val="00046E93"/>
    <w:rsid w:val="000563EC"/>
    <w:rsid w:val="000569BF"/>
    <w:rsid w:val="000602AF"/>
    <w:rsid w:val="0006140D"/>
    <w:rsid w:val="000627C7"/>
    <w:rsid w:val="00063AE5"/>
    <w:rsid w:val="00063F62"/>
    <w:rsid w:val="00066634"/>
    <w:rsid w:val="00067B3B"/>
    <w:rsid w:val="00070212"/>
    <w:rsid w:val="000712A6"/>
    <w:rsid w:val="00074928"/>
    <w:rsid w:val="00074F44"/>
    <w:rsid w:val="00090843"/>
    <w:rsid w:val="000915D9"/>
    <w:rsid w:val="00092A25"/>
    <w:rsid w:val="000946F3"/>
    <w:rsid w:val="000953A8"/>
    <w:rsid w:val="00096ADE"/>
    <w:rsid w:val="000A1E61"/>
    <w:rsid w:val="000A2525"/>
    <w:rsid w:val="000A4027"/>
    <w:rsid w:val="000A622A"/>
    <w:rsid w:val="000A7A28"/>
    <w:rsid w:val="000A7F7F"/>
    <w:rsid w:val="000B03FE"/>
    <w:rsid w:val="000B1D34"/>
    <w:rsid w:val="000B23F2"/>
    <w:rsid w:val="000B3FAB"/>
    <w:rsid w:val="000B4393"/>
    <w:rsid w:val="000B754E"/>
    <w:rsid w:val="000B75DF"/>
    <w:rsid w:val="000C3A5C"/>
    <w:rsid w:val="000C4184"/>
    <w:rsid w:val="000C5CC3"/>
    <w:rsid w:val="000D5F2E"/>
    <w:rsid w:val="000D661E"/>
    <w:rsid w:val="000D6B19"/>
    <w:rsid w:val="000D6F74"/>
    <w:rsid w:val="000D762C"/>
    <w:rsid w:val="000D7959"/>
    <w:rsid w:val="000E064B"/>
    <w:rsid w:val="000E0D70"/>
    <w:rsid w:val="000E297B"/>
    <w:rsid w:val="000E36E9"/>
    <w:rsid w:val="000F3E94"/>
    <w:rsid w:val="000F4B08"/>
    <w:rsid w:val="00101A27"/>
    <w:rsid w:val="0010430E"/>
    <w:rsid w:val="001045C0"/>
    <w:rsid w:val="00104E49"/>
    <w:rsid w:val="0011016B"/>
    <w:rsid w:val="00110D92"/>
    <w:rsid w:val="0011222F"/>
    <w:rsid w:val="0011592C"/>
    <w:rsid w:val="001202D5"/>
    <w:rsid w:val="00120A47"/>
    <w:rsid w:val="00127D22"/>
    <w:rsid w:val="00131C54"/>
    <w:rsid w:val="00131E87"/>
    <w:rsid w:val="00133155"/>
    <w:rsid w:val="00143485"/>
    <w:rsid w:val="00143514"/>
    <w:rsid w:val="00143A8B"/>
    <w:rsid w:val="001467BA"/>
    <w:rsid w:val="001469E1"/>
    <w:rsid w:val="001518F9"/>
    <w:rsid w:val="00152D9A"/>
    <w:rsid w:val="00157B61"/>
    <w:rsid w:val="00163FE5"/>
    <w:rsid w:val="00167EDE"/>
    <w:rsid w:val="00173502"/>
    <w:rsid w:val="0017513C"/>
    <w:rsid w:val="00181264"/>
    <w:rsid w:val="001818FF"/>
    <w:rsid w:val="00182A97"/>
    <w:rsid w:val="00186FE6"/>
    <w:rsid w:val="0018749A"/>
    <w:rsid w:val="00193927"/>
    <w:rsid w:val="00194D56"/>
    <w:rsid w:val="001975DE"/>
    <w:rsid w:val="001A140F"/>
    <w:rsid w:val="001A2446"/>
    <w:rsid w:val="001A4E55"/>
    <w:rsid w:val="001A759E"/>
    <w:rsid w:val="001B0D7B"/>
    <w:rsid w:val="001B3A2C"/>
    <w:rsid w:val="001B5C5E"/>
    <w:rsid w:val="001C0B54"/>
    <w:rsid w:val="001C1FF9"/>
    <w:rsid w:val="001C365A"/>
    <w:rsid w:val="001C5E6D"/>
    <w:rsid w:val="001C79BA"/>
    <w:rsid w:val="001D02FE"/>
    <w:rsid w:val="001D0641"/>
    <w:rsid w:val="001D2D97"/>
    <w:rsid w:val="001D6161"/>
    <w:rsid w:val="001D6F0F"/>
    <w:rsid w:val="001E00D2"/>
    <w:rsid w:val="001E01A6"/>
    <w:rsid w:val="001E109F"/>
    <w:rsid w:val="001E2F64"/>
    <w:rsid w:val="001E508B"/>
    <w:rsid w:val="001F1F1F"/>
    <w:rsid w:val="001F2054"/>
    <w:rsid w:val="001F2C47"/>
    <w:rsid w:val="001F3F8B"/>
    <w:rsid w:val="001F4734"/>
    <w:rsid w:val="00200AAB"/>
    <w:rsid w:val="00200D9B"/>
    <w:rsid w:val="00204972"/>
    <w:rsid w:val="0020680A"/>
    <w:rsid w:val="00206F8A"/>
    <w:rsid w:val="00207207"/>
    <w:rsid w:val="0021265D"/>
    <w:rsid w:val="0022086D"/>
    <w:rsid w:val="002214CB"/>
    <w:rsid w:val="002226CE"/>
    <w:rsid w:val="00222ED8"/>
    <w:rsid w:val="00223D63"/>
    <w:rsid w:val="002241F1"/>
    <w:rsid w:val="00225D4B"/>
    <w:rsid w:val="002313B8"/>
    <w:rsid w:val="00234F95"/>
    <w:rsid w:val="00235611"/>
    <w:rsid w:val="002360C6"/>
    <w:rsid w:val="002408C8"/>
    <w:rsid w:val="0024429D"/>
    <w:rsid w:val="002450B5"/>
    <w:rsid w:val="00246F0F"/>
    <w:rsid w:val="00255D7A"/>
    <w:rsid w:val="0025637C"/>
    <w:rsid w:val="002563B2"/>
    <w:rsid w:val="00256EC4"/>
    <w:rsid w:val="00260C13"/>
    <w:rsid w:val="00261A9C"/>
    <w:rsid w:val="002638F1"/>
    <w:rsid w:val="00265837"/>
    <w:rsid w:val="00271239"/>
    <w:rsid w:val="00274051"/>
    <w:rsid w:val="00277C0C"/>
    <w:rsid w:val="00284156"/>
    <w:rsid w:val="002844F6"/>
    <w:rsid w:val="0028516B"/>
    <w:rsid w:val="00294178"/>
    <w:rsid w:val="00294D26"/>
    <w:rsid w:val="0029769D"/>
    <w:rsid w:val="002A1EFA"/>
    <w:rsid w:val="002A4738"/>
    <w:rsid w:val="002A569D"/>
    <w:rsid w:val="002A5EC7"/>
    <w:rsid w:val="002A6169"/>
    <w:rsid w:val="002A7803"/>
    <w:rsid w:val="002B11AA"/>
    <w:rsid w:val="002B32E2"/>
    <w:rsid w:val="002B4E7B"/>
    <w:rsid w:val="002B58C7"/>
    <w:rsid w:val="002B63DB"/>
    <w:rsid w:val="002B7BEB"/>
    <w:rsid w:val="002C1244"/>
    <w:rsid w:val="002C1F2C"/>
    <w:rsid w:val="002C2EA2"/>
    <w:rsid w:val="002C4C53"/>
    <w:rsid w:val="002C4EFA"/>
    <w:rsid w:val="002C51A8"/>
    <w:rsid w:val="002C55ED"/>
    <w:rsid w:val="002C636B"/>
    <w:rsid w:val="002D05CD"/>
    <w:rsid w:val="002D319D"/>
    <w:rsid w:val="002D31BF"/>
    <w:rsid w:val="002D3D71"/>
    <w:rsid w:val="002D4C37"/>
    <w:rsid w:val="002D6E3B"/>
    <w:rsid w:val="002D6F03"/>
    <w:rsid w:val="002E51B5"/>
    <w:rsid w:val="002E58AC"/>
    <w:rsid w:val="002F1892"/>
    <w:rsid w:val="002F1DAC"/>
    <w:rsid w:val="002F2885"/>
    <w:rsid w:val="00300868"/>
    <w:rsid w:val="003013ED"/>
    <w:rsid w:val="00306D23"/>
    <w:rsid w:val="00312102"/>
    <w:rsid w:val="003141A1"/>
    <w:rsid w:val="00320D16"/>
    <w:rsid w:val="00320D37"/>
    <w:rsid w:val="00327862"/>
    <w:rsid w:val="00327BC6"/>
    <w:rsid w:val="0033294D"/>
    <w:rsid w:val="00332B25"/>
    <w:rsid w:val="00333608"/>
    <w:rsid w:val="00333759"/>
    <w:rsid w:val="003339FE"/>
    <w:rsid w:val="00335A5C"/>
    <w:rsid w:val="00335B2A"/>
    <w:rsid w:val="003364F3"/>
    <w:rsid w:val="00337520"/>
    <w:rsid w:val="0033752F"/>
    <w:rsid w:val="00337728"/>
    <w:rsid w:val="00341745"/>
    <w:rsid w:val="00342DA8"/>
    <w:rsid w:val="003430C1"/>
    <w:rsid w:val="00346950"/>
    <w:rsid w:val="00350AA3"/>
    <w:rsid w:val="003517AB"/>
    <w:rsid w:val="003538AB"/>
    <w:rsid w:val="00355D75"/>
    <w:rsid w:val="00356711"/>
    <w:rsid w:val="00356EC0"/>
    <w:rsid w:val="00357112"/>
    <w:rsid w:val="00357465"/>
    <w:rsid w:val="00360553"/>
    <w:rsid w:val="00360EE2"/>
    <w:rsid w:val="00362B97"/>
    <w:rsid w:val="00364D0C"/>
    <w:rsid w:val="00366B23"/>
    <w:rsid w:val="00367885"/>
    <w:rsid w:val="003734AB"/>
    <w:rsid w:val="00376CA1"/>
    <w:rsid w:val="00380512"/>
    <w:rsid w:val="00380BB3"/>
    <w:rsid w:val="00385FE5"/>
    <w:rsid w:val="00390836"/>
    <w:rsid w:val="003921EC"/>
    <w:rsid w:val="00392F9C"/>
    <w:rsid w:val="003A180B"/>
    <w:rsid w:val="003A2739"/>
    <w:rsid w:val="003A3369"/>
    <w:rsid w:val="003A5F0A"/>
    <w:rsid w:val="003A6644"/>
    <w:rsid w:val="003A73DB"/>
    <w:rsid w:val="003B045B"/>
    <w:rsid w:val="003B0FBA"/>
    <w:rsid w:val="003B2344"/>
    <w:rsid w:val="003B243F"/>
    <w:rsid w:val="003B245B"/>
    <w:rsid w:val="003B3DCE"/>
    <w:rsid w:val="003B4298"/>
    <w:rsid w:val="003B43ED"/>
    <w:rsid w:val="003B4AB2"/>
    <w:rsid w:val="003B4B54"/>
    <w:rsid w:val="003B6291"/>
    <w:rsid w:val="003C2FD2"/>
    <w:rsid w:val="003C72C9"/>
    <w:rsid w:val="003D00E9"/>
    <w:rsid w:val="003D08E0"/>
    <w:rsid w:val="003D0FAB"/>
    <w:rsid w:val="003D292D"/>
    <w:rsid w:val="003D3D65"/>
    <w:rsid w:val="003D5BED"/>
    <w:rsid w:val="003D5FCF"/>
    <w:rsid w:val="003D6237"/>
    <w:rsid w:val="003D6D27"/>
    <w:rsid w:val="003E6B6C"/>
    <w:rsid w:val="003F069E"/>
    <w:rsid w:val="003F101B"/>
    <w:rsid w:val="003F3252"/>
    <w:rsid w:val="003F46E5"/>
    <w:rsid w:val="003F5D36"/>
    <w:rsid w:val="003F61C3"/>
    <w:rsid w:val="003F66E0"/>
    <w:rsid w:val="003F7FAD"/>
    <w:rsid w:val="00403CAD"/>
    <w:rsid w:val="00404FA9"/>
    <w:rsid w:val="00406769"/>
    <w:rsid w:val="00407B89"/>
    <w:rsid w:val="00407BB4"/>
    <w:rsid w:val="004107AE"/>
    <w:rsid w:val="004118BA"/>
    <w:rsid w:val="00423FE7"/>
    <w:rsid w:val="00424CB5"/>
    <w:rsid w:val="004268DF"/>
    <w:rsid w:val="00426F0A"/>
    <w:rsid w:val="00427ACC"/>
    <w:rsid w:val="00430CDC"/>
    <w:rsid w:val="00433A53"/>
    <w:rsid w:val="00433B89"/>
    <w:rsid w:val="00436AA0"/>
    <w:rsid w:val="004424E7"/>
    <w:rsid w:val="00442A5D"/>
    <w:rsid w:val="00443A4A"/>
    <w:rsid w:val="004445E5"/>
    <w:rsid w:val="00444930"/>
    <w:rsid w:val="00446064"/>
    <w:rsid w:val="004464E7"/>
    <w:rsid w:val="00447D9C"/>
    <w:rsid w:val="00451411"/>
    <w:rsid w:val="004516B1"/>
    <w:rsid w:val="004541C7"/>
    <w:rsid w:val="00454B44"/>
    <w:rsid w:val="0045597B"/>
    <w:rsid w:val="00455BBD"/>
    <w:rsid w:val="0045750A"/>
    <w:rsid w:val="00457552"/>
    <w:rsid w:val="0046064E"/>
    <w:rsid w:val="00461BB3"/>
    <w:rsid w:val="00463B3F"/>
    <w:rsid w:val="004667B2"/>
    <w:rsid w:val="004700CA"/>
    <w:rsid w:val="004722B1"/>
    <w:rsid w:val="00474C55"/>
    <w:rsid w:val="004767D3"/>
    <w:rsid w:val="00477159"/>
    <w:rsid w:val="0047760D"/>
    <w:rsid w:val="004776DD"/>
    <w:rsid w:val="00477C72"/>
    <w:rsid w:val="004802AC"/>
    <w:rsid w:val="00483275"/>
    <w:rsid w:val="00484DFE"/>
    <w:rsid w:val="00487F00"/>
    <w:rsid w:val="00492A98"/>
    <w:rsid w:val="00494EB5"/>
    <w:rsid w:val="00497226"/>
    <w:rsid w:val="004B049A"/>
    <w:rsid w:val="004B360D"/>
    <w:rsid w:val="004B5316"/>
    <w:rsid w:val="004C0FEC"/>
    <w:rsid w:val="004C2CBC"/>
    <w:rsid w:val="004C3385"/>
    <w:rsid w:val="004C6D90"/>
    <w:rsid w:val="004D2EC4"/>
    <w:rsid w:val="004D517F"/>
    <w:rsid w:val="004D5D19"/>
    <w:rsid w:val="004D765F"/>
    <w:rsid w:val="004E0020"/>
    <w:rsid w:val="004E34EC"/>
    <w:rsid w:val="004E4458"/>
    <w:rsid w:val="004F0437"/>
    <w:rsid w:val="004F240A"/>
    <w:rsid w:val="00513C51"/>
    <w:rsid w:val="00524CD3"/>
    <w:rsid w:val="005303EB"/>
    <w:rsid w:val="00534E65"/>
    <w:rsid w:val="005409D6"/>
    <w:rsid w:val="0054111C"/>
    <w:rsid w:val="005433F4"/>
    <w:rsid w:val="00543B94"/>
    <w:rsid w:val="0054680F"/>
    <w:rsid w:val="00547624"/>
    <w:rsid w:val="00550EED"/>
    <w:rsid w:val="00554699"/>
    <w:rsid w:val="00556630"/>
    <w:rsid w:val="00557E35"/>
    <w:rsid w:val="005608E7"/>
    <w:rsid w:val="00560C31"/>
    <w:rsid w:val="00561E8E"/>
    <w:rsid w:val="00562166"/>
    <w:rsid w:val="00562D57"/>
    <w:rsid w:val="00566539"/>
    <w:rsid w:val="00566805"/>
    <w:rsid w:val="00570A53"/>
    <w:rsid w:val="00572EE9"/>
    <w:rsid w:val="00574C2F"/>
    <w:rsid w:val="00576420"/>
    <w:rsid w:val="00576914"/>
    <w:rsid w:val="0058006F"/>
    <w:rsid w:val="00582E5F"/>
    <w:rsid w:val="00583925"/>
    <w:rsid w:val="005859BC"/>
    <w:rsid w:val="0059221B"/>
    <w:rsid w:val="005930D5"/>
    <w:rsid w:val="00593807"/>
    <w:rsid w:val="00594EC1"/>
    <w:rsid w:val="00595E11"/>
    <w:rsid w:val="00595E7A"/>
    <w:rsid w:val="00597DA3"/>
    <w:rsid w:val="005A00C0"/>
    <w:rsid w:val="005A27D9"/>
    <w:rsid w:val="005A39EB"/>
    <w:rsid w:val="005A44E1"/>
    <w:rsid w:val="005A5A57"/>
    <w:rsid w:val="005B1422"/>
    <w:rsid w:val="005B2322"/>
    <w:rsid w:val="005B57C6"/>
    <w:rsid w:val="005B607F"/>
    <w:rsid w:val="005B7FAF"/>
    <w:rsid w:val="005C2CCF"/>
    <w:rsid w:val="005C4506"/>
    <w:rsid w:val="005D0069"/>
    <w:rsid w:val="005D50C0"/>
    <w:rsid w:val="005D6967"/>
    <w:rsid w:val="005D74BD"/>
    <w:rsid w:val="005E2AA9"/>
    <w:rsid w:val="005E2B84"/>
    <w:rsid w:val="005E46FB"/>
    <w:rsid w:val="005E60E3"/>
    <w:rsid w:val="005E65A6"/>
    <w:rsid w:val="005F027B"/>
    <w:rsid w:val="005F1205"/>
    <w:rsid w:val="005F50C6"/>
    <w:rsid w:val="005F5837"/>
    <w:rsid w:val="005F5CA0"/>
    <w:rsid w:val="005F6F69"/>
    <w:rsid w:val="00602ECD"/>
    <w:rsid w:val="00602F02"/>
    <w:rsid w:val="006058C8"/>
    <w:rsid w:val="0060647B"/>
    <w:rsid w:val="0061414A"/>
    <w:rsid w:val="006164C3"/>
    <w:rsid w:val="0062433E"/>
    <w:rsid w:val="00626B62"/>
    <w:rsid w:val="00630826"/>
    <w:rsid w:val="00632175"/>
    <w:rsid w:val="00632A3C"/>
    <w:rsid w:val="00641FD1"/>
    <w:rsid w:val="006440F7"/>
    <w:rsid w:val="00644E26"/>
    <w:rsid w:val="0065132A"/>
    <w:rsid w:val="00652166"/>
    <w:rsid w:val="00652276"/>
    <w:rsid w:val="00654D7C"/>
    <w:rsid w:val="00662CB8"/>
    <w:rsid w:val="00662D08"/>
    <w:rsid w:val="00663DDF"/>
    <w:rsid w:val="00663E2E"/>
    <w:rsid w:val="0066475D"/>
    <w:rsid w:val="0066680D"/>
    <w:rsid w:val="0066719B"/>
    <w:rsid w:val="006678F0"/>
    <w:rsid w:val="00670BA8"/>
    <w:rsid w:val="006731DE"/>
    <w:rsid w:val="00675D79"/>
    <w:rsid w:val="00677CDE"/>
    <w:rsid w:val="00681570"/>
    <w:rsid w:val="00684C0B"/>
    <w:rsid w:val="00686D3E"/>
    <w:rsid w:val="00686DDC"/>
    <w:rsid w:val="006871EA"/>
    <w:rsid w:val="00687BC3"/>
    <w:rsid w:val="006946A5"/>
    <w:rsid w:val="006949A0"/>
    <w:rsid w:val="00694AA6"/>
    <w:rsid w:val="00695901"/>
    <w:rsid w:val="00695E06"/>
    <w:rsid w:val="00697575"/>
    <w:rsid w:val="006A16DC"/>
    <w:rsid w:val="006A3DA8"/>
    <w:rsid w:val="006A4CC4"/>
    <w:rsid w:val="006A61A7"/>
    <w:rsid w:val="006B1E1E"/>
    <w:rsid w:val="006B39CD"/>
    <w:rsid w:val="006B6139"/>
    <w:rsid w:val="006B7901"/>
    <w:rsid w:val="006C154A"/>
    <w:rsid w:val="006C455F"/>
    <w:rsid w:val="006C4BAA"/>
    <w:rsid w:val="006C7F43"/>
    <w:rsid w:val="006D1DEF"/>
    <w:rsid w:val="006D5687"/>
    <w:rsid w:val="006E31EE"/>
    <w:rsid w:val="006E38FA"/>
    <w:rsid w:val="006E3BEA"/>
    <w:rsid w:val="006E5C4C"/>
    <w:rsid w:val="006E6610"/>
    <w:rsid w:val="006E6912"/>
    <w:rsid w:val="006F45C3"/>
    <w:rsid w:val="006F62BA"/>
    <w:rsid w:val="006F63E1"/>
    <w:rsid w:val="006F7478"/>
    <w:rsid w:val="006F798E"/>
    <w:rsid w:val="007002F8"/>
    <w:rsid w:val="0070247E"/>
    <w:rsid w:val="00705BEB"/>
    <w:rsid w:val="00707568"/>
    <w:rsid w:val="00712D21"/>
    <w:rsid w:val="00713710"/>
    <w:rsid w:val="00713F3D"/>
    <w:rsid w:val="00721562"/>
    <w:rsid w:val="00722E39"/>
    <w:rsid w:val="00723407"/>
    <w:rsid w:val="00723D59"/>
    <w:rsid w:val="007246B4"/>
    <w:rsid w:val="007266C4"/>
    <w:rsid w:val="0073144C"/>
    <w:rsid w:val="0073176E"/>
    <w:rsid w:val="00740DE0"/>
    <w:rsid w:val="007413C5"/>
    <w:rsid w:val="00741EC1"/>
    <w:rsid w:val="007452EC"/>
    <w:rsid w:val="00747807"/>
    <w:rsid w:val="00750989"/>
    <w:rsid w:val="0075194F"/>
    <w:rsid w:val="007520B1"/>
    <w:rsid w:val="00753FFC"/>
    <w:rsid w:val="00757334"/>
    <w:rsid w:val="007578E5"/>
    <w:rsid w:val="00757A92"/>
    <w:rsid w:val="00761226"/>
    <w:rsid w:val="007622FB"/>
    <w:rsid w:val="00766B0C"/>
    <w:rsid w:val="00774B7F"/>
    <w:rsid w:val="00775708"/>
    <w:rsid w:val="007761AD"/>
    <w:rsid w:val="007806CB"/>
    <w:rsid w:val="00787301"/>
    <w:rsid w:val="00787BD1"/>
    <w:rsid w:val="00787D43"/>
    <w:rsid w:val="00787DE2"/>
    <w:rsid w:val="0079090D"/>
    <w:rsid w:val="00791002"/>
    <w:rsid w:val="007915AB"/>
    <w:rsid w:val="0079173B"/>
    <w:rsid w:val="00792DBB"/>
    <w:rsid w:val="00793179"/>
    <w:rsid w:val="007A5002"/>
    <w:rsid w:val="007A6671"/>
    <w:rsid w:val="007A6EB3"/>
    <w:rsid w:val="007A7168"/>
    <w:rsid w:val="007B0D86"/>
    <w:rsid w:val="007B200E"/>
    <w:rsid w:val="007B33A6"/>
    <w:rsid w:val="007B43EA"/>
    <w:rsid w:val="007B4844"/>
    <w:rsid w:val="007B7F93"/>
    <w:rsid w:val="007B7FCC"/>
    <w:rsid w:val="007C049F"/>
    <w:rsid w:val="007C309F"/>
    <w:rsid w:val="007C48E8"/>
    <w:rsid w:val="007C5765"/>
    <w:rsid w:val="007D050A"/>
    <w:rsid w:val="007D59BD"/>
    <w:rsid w:val="007D6E40"/>
    <w:rsid w:val="007D79CE"/>
    <w:rsid w:val="007D7F9F"/>
    <w:rsid w:val="007E0945"/>
    <w:rsid w:val="007E0D94"/>
    <w:rsid w:val="007E1786"/>
    <w:rsid w:val="007E22AF"/>
    <w:rsid w:val="007E3010"/>
    <w:rsid w:val="007E67FB"/>
    <w:rsid w:val="007E7FB8"/>
    <w:rsid w:val="007F2B42"/>
    <w:rsid w:val="007F441F"/>
    <w:rsid w:val="008000BF"/>
    <w:rsid w:val="0080243D"/>
    <w:rsid w:val="00805000"/>
    <w:rsid w:val="00807B02"/>
    <w:rsid w:val="00812BB6"/>
    <w:rsid w:val="0081458E"/>
    <w:rsid w:val="00814A04"/>
    <w:rsid w:val="008158AC"/>
    <w:rsid w:val="00820BF7"/>
    <w:rsid w:val="00821070"/>
    <w:rsid w:val="00825E63"/>
    <w:rsid w:val="008312BD"/>
    <w:rsid w:val="00831B2B"/>
    <w:rsid w:val="00833737"/>
    <w:rsid w:val="008339BD"/>
    <w:rsid w:val="00835370"/>
    <w:rsid w:val="0083593E"/>
    <w:rsid w:val="00841C4F"/>
    <w:rsid w:val="00843F3F"/>
    <w:rsid w:val="0084531B"/>
    <w:rsid w:val="00845636"/>
    <w:rsid w:val="0084638C"/>
    <w:rsid w:val="00853A9B"/>
    <w:rsid w:val="00856371"/>
    <w:rsid w:val="00856558"/>
    <w:rsid w:val="00871C41"/>
    <w:rsid w:val="008720EE"/>
    <w:rsid w:val="008758A0"/>
    <w:rsid w:val="008765F6"/>
    <w:rsid w:val="00877026"/>
    <w:rsid w:val="008806B6"/>
    <w:rsid w:val="00880906"/>
    <w:rsid w:val="00882EB5"/>
    <w:rsid w:val="00885C78"/>
    <w:rsid w:val="0089008C"/>
    <w:rsid w:val="00890A86"/>
    <w:rsid w:val="0089139B"/>
    <w:rsid w:val="00893EAE"/>
    <w:rsid w:val="00895270"/>
    <w:rsid w:val="00896712"/>
    <w:rsid w:val="00896C23"/>
    <w:rsid w:val="008A1D44"/>
    <w:rsid w:val="008A507B"/>
    <w:rsid w:val="008A7462"/>
    <w:rsid w:val="008B1230"/>
    <w:rsid w:val="008B1CC8"/>
    <w:rsid w:val="008B3D58"/>
    <w:rsid w:val="008B6A22"/>
    <w:rsid w:val="008B7696"/>
    <w:rsid w:val="008C1777"/>
    <w:rsid w:val="008C1EE3"/>
    <w:rsid w:val="008D3340"/>
    <w:rsid w:val="008D63E0"/>
    <w:rsid w:val="008D6A16"/>
    <w:rsid w:val="008E14EB"/>
    <w:rsid w:val="008E1E4A"/>
    <w:rsid w:val="008E2A66"/>
    <w:rsid w:val="008E351E"/>
    <w:rsid w:val="008E4CFD"/>
    <w:rsid w:val="008E73C8"/>
    <w:rsid w:val="008F0E71"/>
    <w:rsid w:val="008F28A5"/>
    <w:rsid w:val="008F7C9C"/>
    <w:rsid w:val="008F7CA6"/>
    <w:rsid w:val="00900429"/>
    <w:rsid w:val="009024E6"/>
    <w:rsid w:val="00902CBA"/>
    <w:rsid w:val="00903F7D"/>
    <w:rsid w:val="00907120"/>
    <w:rsid w:val="00910434"/>
    <w:rsid w:val="0091252E"/>
    <w:rsid w:val="0091255F"/>
    <w:rsid w:val="009172DD"/>
    <w:rsid w:val="00920E56"/>
    <w:rsid w:val="00926449"/>
    <w:rsid w:val="00932E11"/>
    <w:rsid w:val="00935960"/>
    <w:rsid w:val="00935BB6"/>
    <w:rsid w:val="00936C3B"/>
    <w:rsid w:val="00937274"/>
    <w:rsid w:val="00940480"/>
    <w:rsid w:val="0094331C"/>
    <w:rsid w:val="009469F9"/>
    <w:rsid w:val="00952E86"/>
    <w:rsid w:val="0095358A"/>
    <w:rsid w:val="00953682"/>
    <w:rsid w:val="00956F3C"/>
    <w:rsid w:val="00957789"/>
    <w:rsid w:val="00964D6D"/>
    <w:rsid w:val="00967EBA"/>
    <w:rsid w:val="00967F33"/>
    <w:rsid w:val="00970B0D"/>
    <w:rsid w:val="0097334F"/>
    <w:rsid w:val="009733AE"/>
    <w:rsid w:val="009741F1"/>
    <w:rsid w:val="00985F0D"/>
    <w:rsid w:val="00987C69"/>
    <w:rsid w:val="00990345"/>
    <w:rsid w:val="00992DCB"/>
    <w:rsid w:val="0099320F"/>
    <w:rsid w:val="009939E6"/>
    <w:rsid w:val="00993C03"/>
    <w:rsid w:val="00996613"/>
    <w:rsid w:val="00997C38"/>
    <w:rsid w:val="009A0B59"/>
    <w:rsid w:val="009A4307"/>
    <w:rsid w:val="009A5373"/>
    <w:rsid w:val="009B0892"/>
    <w:rsid w:val="009B1E1E"/>
    <w:rsid w:val="009B45FF"/>
    <w:rsid w:val="009B48C5"/>
    <w:rsid w:val="009B5D50"/>
    <w:rsid w:val="009C045B"/>
    <w:rsid w:val="009C14AE"/>
    <w:rsid w:val="009C2DAD"/>
    <w:rsid w:val="009C547E"/>
    <w:rsid w:val="009C59AB"/>
    <w:rsid w:val="009C733F"/>
    <w:rsid w:val="009C7969"/>
    <w:rsid w:val="009D6FF8"/>
    <w:rsid w:val="009D78D3"/>
    <w:rsid w:val="009E01D8"/>
    <w:rsid w:val="009E5441"/>
    <w:rsid w:val="009E6301"/>
    <w:rsid w:val="009E7A83"/>
    <w:rsid w:val="009E7A9D"/>
    <w:rsid w:val="009F0300"/>
    <w:rsid w:val="009F148B"/>
    <w:rsid w:val="009F42CA"/>
    <w:rsid w:val="009F452A"/>
    <w:rsid w:val="00A01AD2"/>
    <w:rsid w:val="00A03558"/>
    <w:rsid w:val="00A054C9"/>
    <w:rsid w:val="00A106B4"/>
    <w:rsid w:val="00A10897"/>
    <w:rsid w:val="00A1098C"/>
    <w:rsid w:val="00A11340"/>
    <w:rsid w:val="00A11C2E"/>
    <w:rsid w:val="00A126EC"/>
    <w:rsid w:val="00A127D1"/>
    <w:rsid w:val="00A14562"/>
    <w:rsid w:val="00A14708"/>
    <w:rsid w:val="00A15DB1"/>
    <w:rsid w:val="00A174DA"/>
    <w:rsid w:val="00A20EF2"/>
    <w:rsid w:val="00A23D23"/>
    <w:rsid w:val="00A24787"/>
    <w:rsid w:val="00A2531D"/>
    <w:rsid w:val="00A2533C"/>
    <w:rsid w:val="00A3009E"/>
    <w:rsid w:val="00A309AE"/>
    <w:rsid w:val="00A313AD"/>
    <w:rsid w:val="00A341EB"/>
    <w:rsid w:val="00A35C2B"/>
    <w:rsid w:val="00A36153"/>
    <w:rsid w:val="00A371CA"/>
    <w:rsid w:val="00A415EE"/>
    <w:rsid w:val="00A41EF9"/>
    <w:rsid w:val="00A43133"/>
    <w:rsid w:val="00A455F8"/>
    <w:rsid w:val="00A45C2E"/>
    <w:rsid w:val="00A509ED"/>
    <w:rsid w:val="00A63B32"/>
    <w:rsid w:val="00A70315"/>
    <w:rsid w:val="00A7054D"/>
    <w:rsid w:val="00A7214A"/>
    <w:rsid w:val="00A72E39"/>
    <w:rsid w:val="00A7517F"/>
    <w:rsid w:val="00A76632"/>
    <w:rsid w:val="00A77839"/>
    <w:rsid w:val="00A810E8"/>
    <w:rsid w:val="00A82F28"/>
    <w:rsid w:val="00A83282"/>
    <w:rsid w:val="00A84E52"/>
    <w:rsid w:val="00A8519D"/>
    <w:rsid w:val="00A90157"/>
    <w:rsid w:val="00A92A01"/>
    <w:rsid w:val="00AB2720"/>
    <w:rsid w:val="00AB41E2"/>
    <w:rsid w:val="00AB44E8"/>
    <w:rsid w:val="00AB6393"/>
    <w:rsid w:val="00AB669B"/>
    <w:rsid w:val="00AB7D5E"/>
    <w:rsid w:val="00AB7E09"/>
    <w:rsid w:val="00AC0AA1"/>
    <w:rsid w:val="00AC4E58"/>
    <w:rsid w:val="00AC5FF9"/>
    <w:rsid w:val="00AC7E42"/>
    <w:rsid w:val="00AD1D66"/>
    <w:rsid w:val="00AD27BC"/>
    <w:rsid w:val="00AD44F4"/>
    <w:rsid w:val="00AD45E0"/>
    <w:rsid w:val="00AD56CB"/>
    <w:rsid w:val="00AD5A78"/>
    <w:rsid w:val="00AD697B"/>
    <w:rsid w:val="00AE0122"/>
    <w:rsid w:val="00AE03D3"/>
    <w:rsid w:val="00AE336F"/>
    <w:rsid w:val="00AF0C06"/>
    <w:rsid w:val="00AF2EE6"/>
    <w:rsid w:val="00AF55C9"/>
    <w:rsid w:val="00B0034A"/>
    <w:rsid w:val="00B02F52"/>
    <w:rsid w:val="00B04537"/>
    <w:rsid w:val="00B0579E"/>
    <w:rsid w:val="00B074B1"/>
    <w:rsid w:val="00B1395C"/>
    <w:rsid w:val="00B150DA"/>
    <w:rsid w:val="00B21886"/>
    <w:rsid w:val="00B21FE1"/>
    <w:rsid w:val="00B22122"/>
    <w:rsid w:val="00B22731"/>
    <w:rsid w:val="00B23853"/>
    <w:rsid w:val="00B25A2C"/>
    <w:rsid w:val="00B347D6"/>
    <w:rsid w:val="00B3725A"/>
    <w:rsid w:val="00B374F6"/>
    <w:rsid w:val="00B432E9"/>
    <w:rsid w:val="00B444D1"/>
    <w:rsid w:val="00B44EC7"/>
    <w:rsid w:val="00B4584B"/>
    <w:rsid w:val="00B46295"/>
    <w:rsid w:val="00B46DB3"/>
    <w:rsid w:val="00B474D2"/>
    <w:rsid w:val="00B50B7D"/>
    <w:rsid w:val="00B50C41"/>
    <w:rsid w:val="00B61D92"/>
    <w:rsid w:val="00B6588F"/>
    <w:rsid w:val="00B74B43"/>
    <w:rsid w:val="00B8156A"/>
    <w:rsid w:val="00B8471A"/>
    <w:rsid w:val="00B85DDD"/>
    <w:rsid w:val="00B91255"/>
    <w:rsid w:val="00B96103"/>
    <w:rsid w:val="00B96C01"/>
    <w:rsid w:val="00B97253"/>
    <w:rsid w:val="00BA112F"/>
    <w:rsid w:val="00BA1E0A"/>
    <w:rsid w:val="00BA24EE"/>
    <w:rsid w:val="00BA54CA"/>
    <w:rsid w:val="00BA63AD"/>
    <w:rsid w:val="00BB1EA1"/>
    <w:rsid w:val="00BB7854"/>
    <w:rsid w:val="00BC33D6"/>
    <w:rsid w:val="00BC3447"/>
    <w:rsid w:val="00BD261D"/>
    <w:rsid w:val="00BD27D1"/>
    <w:rsid w:val="00BD4A1F"/>
    <w:rsid w:val="00BD60EA"/>
    <w:rsid w:val="00BE2F8B"/>
    <w:rsid w:val="00BE3959"/>
    <w:rsid w:val="00BE4586"/>
    <w:rsid w:val="00BE507A"/>
    <w:rsid w:val="00BE6BFD"/>
    <w:rsid w:val="00BE733C"/>
    <w:rsid w:val="00BF19BF"/>
    <w:rsid w:val="00BF1D89"/>
    <w:rsid w:val="00BF553F"/>
    <w:rsid w:val="00BF6ABE"/>
    <w:rsid w:val="00C00A18"/>
    <w:rsid w:val="00C016B9"/>
    <w:rsid w:val="00C02EDD"/>
    <w:rsid w:val="00C02EF9"/>
    <w:rsid w:val="00C05A78"/>
    <w:rsid w:val="00C06B89"/>
    <w:rsid w:val="00C0700B"/>
    <w:rsid w:val="00C11ED2"/>
    <w:rsid w:val="00C12672"/>
    <w:rsid w:val="00C1478F"/>
    <w:rsid w:val="00C14F18"/>
    <w:rsid w:val="00C154BE"/>
    <w:rsid w:val="00C156B7"/>
    <w:rsid w:val="00C16B8D"/>
    <w:rsid w:val="00C17711"/>
    <w:rsid w:val="00C2015F"/>
    <w:rsid w:val="00C203AC"/>
    <w:rsid w:val="00C20B92"/>
    <w:rsid w:val="00C23515"/>
    <w:rsid w:val="00C24A89"/>
    <w:rsid w:val="00C3305F"/>
    <w:rsid w:val="00C33C09"/>
    <w:rsid w:val="00C400E4"/>
    <w:rsid w:val="00C41DFF"/>
    <w:rsid w:val="00C42236"/>
    <w:rsid w:val="00C43517"/>
    <w:rsid w:val="00C45D0A"/>
    <w:rsid w:val="00C51944"/>
    <w:rsid w:val="00C5198C"/>
    <w:rsid w:val="00C52066"/>
    <w:rsid w:val="00C54442"/>
    <w:rsid w:val="00C5689F"/>
    <w:rsid w:val="00C606DB"/>
    <w:rsid w:val="00C60953"/>
    <w:rsid w:val="00C6118F"/>
    <w:rsid w:val="00C6504A"/>
    <w:rsid w:val="00C65E18"/>
    <w:rsid w:val="00C662DF"/>
    <w:rsid w:val="00C67058"/>
    <w:rsid w:val="00C70097"/>
    <w:rsid w:val="00C7161D"/>
    <w:rsid w:val="00C71B95"/>
    <w:rsid w:val="00C71F45"/>
    <w:rsid w:val="00C729B2"/>
    <w:rsid w:val="00C7332F"/>
    <w:rsid w:val="00C73D81"/>
    <w:rsid w:val="00C741C5"/>
    <w:rsid w:val="00C7637E"/>
    <w:rsid w:val="00C84299"/>
    <w:rsid w:val="00C86A02"/>
    <w:rsid w:val="00C86AE9"/>
    <w:rsid w:val="00C8791A"/>
    <w:rsid w:val="00C87FB7"/>
    <w:rsid w:val="00C90342"/>
    <w:rsid w:val="00C91271"/>
    <w:rsid w:val="00C915A5"/>
    <w:rsid w:val="00C948FB"/>
    <w:rsid w:val="00C95DBA"/>
    <w:rsid w:val="00C966EC"/>
    <w:rsid w:val="00C969D3"/>
    <w:rsid w:val="00CA0D0D"/>
    <w:rsid w:val="00CA2C49"/>
    <w:rsid w:val="00CA3403"/>
    <w:rsid w:val="00CA5DEF"/>
    <w:rsid w:val="00CB12E5"/>
    <w:rsid w:val="00CB139A"/>
    <w:rsid w:val="00CB2063"/>
    <w:rsid w:val="00CB29DC"/>
    <w:rsid w:val="00CB384E"/>
    <w:rsid w:val="00CB68E2"/>
    <w:rsid w:val="00CC2423"/>
    <w:rsid w:val="00CC2A54"/>
    <w:rsid w:val="00CC62CB"/>
    <w:rsid w:val="00CC7040"/>
    <w:rsid w:val="00CC7BF2"/>
    <w:rsid w:val="00CD070C"/>
    <w:rsid w:val="00CD0F40"/>
    <w:rsid w:val="00CD1DB0"/>
    <w:rsid w:val="00CD22A3"/>
    <w:rsid w:val="00CD4FED"/>
    <w:rsid w:val="00CD54A5"/>
    <w:rsid w:val="00CD6708"/>
    <w:rsid w:val="00CD716D"/>
    <w:rsid w:val="00CE24D5"/>
    <w:rsid w:val="00CE6D9B"/>
    <w:rsid w:val="00CE7F89"/>
    <w:rsid w:val="00CF2AB4"/>
    <w:rsid w:val="00CF4A6B"/>
    <w:rsid w:val="00CF4C1E"/>
    <w:rsid w:val="00D0473C"/>
    <w:rsid w:val="00D053EE"/>
    <w:rsid w:val="00D10D31"/>
    <w:rsid w:val="00D1171A"/>
    <w:rsid w:val="00D21FC6"/>
    <w:rsid w:val="00D26171"/>
    <w:rsid w:val="00D3018D"/>
    <w:rsid w:val="00D30745"/>
    <w:rsid w:val="00D30C21"/>
    <w:rsid w:val="00D353DD"/>
    <w:rsid w:val="00D35A7F"/>
    <w:rsid w:val="00D40C58"/>
    <w:rsid w:val="00D40F4F"/>
    <w:rsid w:val="00D42494"/>
    <w:rsid w:val="00D43E0D"/>
    <w:rsid w:val="00D43E0E"/>
    <w:rsid w:val="00D473AF"/>
    <w:rsid w:val="00D545A1"/>
    <w:rsid w:val="00D54B1B"/>
    <w:rsid w:val="00D54BCE"/>
    <w:rsid w:val="00D55490"/>
    <w:rsid w:val="00D555E2"/>
    <w:rsid w:val="00D56F14"/>
    <w:rsid w:val="00D57230"/>
    <w:rsid w:val="00D717CF"/>
    <w:rsid w:val="00D73149"/>
    <w:rsid w:val="00D75017"/>
    <w:rsid w:val="00D75264"/>
    <w:rsid w:val="00D77B58"/>
    <w:rsid w:val="00D80F0C"/>
    <w:rsid w:val="00D81DEB"/>
    <w:rsid w:val="00D83028"/>
    <w:rsid w:val="00D83AA5"/>
    <w:rsid w:val="00D8463A"/>
    <w:rsid w:val="00D8660D"/>
    <w:rsid w:val="00D8790A"/>
    <w:rsid w:val="00D87BB6"/>
    <w:rsid w:val="00D91938"/>
    <w:rsid w:val="00D93838"/>
    <w:rsid w:val="00D93A3B"/>
    <w:rsid w:val="00D95F95"/>
    <w:rsid w:val="00DA1581"/>
    <w:rsid w:val="00DA50E0"/>
    <w:rsid w:val="00DA6B33"/>
    <w:rsid w:val="00DB0A94"/>
    <w:rsid w:val="00DB33E3"/>
    <w:rsid w:val="00DB461E"/>
    <w:rsid w:val="00DB49B2"/>
    <w:rsid w:val="00DB731B"/>
    <w:rsid w:val="00DB7A60"/>
    <w:rsid w:val="00DB7D91"/>
    <w:rsid w:val="00DC144B"/>
    <w:rsid w:val="00DC5E2B"/>
    <w:rsid w:val="00DD299B"/>
    <w:rsid w:val="00DD2E69"/>
    <w:rsid w:val="00DD329B"/>
    <w:rsid w:val="00DD32DE"/>
    <w:rsid w:val="00DD608B"/>
    <w:rsid w:val="00DD6312"/>
    <w:rsid w:val="00DE2E97"/>
    <w:rsid w:val="00DE45EB"/>
    <w:rsid w:val="00DE7B17"/>
    <w:rsid w:val="00DF1351"/>
    <w:rsid w:val="00DF584B"/>
    <w:rsid w:val="00E00F60"/>
    <w:rsid w:val="00E01D7A"/>
    <w:rsid w:val="00E04874"/>
    <w:rsid w:val="00E07F45"/>
    <w:rsid w:val="00E120EF"/>
    <w:rsid w:val="00E14134"/>
    <w:rsid w:val="00E249E4"/>
    <w:rsid w:val="00E312F7"/>
    <w:rsid w:val="00E3251F"/>
    <w:rsid w:val="00E3264B"/>
    <w:rsid w:val="00E35A18"/>
    <w:rsid w:val="00E35C77"/>
    <w:rsid w:val="00E379BA"/>
    <w:rsid w:val="00E41A24"/>
    <w:rsid w:val="00E42391"/>
    <w:rsid w:val="00E45000"/>
    <w:rsid w:val="00E46ED6"/>
    <w:rsid w:val="00E52153"/>
    <w:rsid w:val="00E53460"/>
    <w:rsid w:val="00E64F55"/>
    <w:rsid w:val="00E74474"/>
    <w:rsid w:val="00E77EB1"/>
    <w:rsid w:val="00E835D5"/>
    <w:rsid w:val="00E83804"/>
    <w:rsid w:val="00E85ECF"/>
    <w:rsid w:val="00E87EA1"/>
    <w:rsid w:val="00E935E0"/>
    <w:rsid w:val="00E93887"/>
    <w:rsid w:val="00E94B22"/>
    <w:rsid w:val="00E94CB5"/>
    <w:rsid w:val="00EA0011"/>
    <w:rsid w:val="00EA356F"/>
    <w:rsid w:val="00EA4A65"/>
    <w:rsid w:val="00EA5AF3"/>
    <w:rsid w:val="00EB6106"/>
    <w:rsid w:val="00EC1499"/>
    <w:rsid w:val="00EC3257"/>
    <w:rsid w:val="00EC4F5E"/>
    <w:rsid w:val="00EC5416"/>
    <w:rsid w:val="00EC649D"/>
    <w:rsid w:val="00ED39A3"/>
    <w:rsid w:val="00ED4BD8"/>
    <w:rsid w:val="00EE0D96"/>
    <w:rsid w:val="00EE3F30"/>
    <w:rsid w:val="00EE4EB5"/>
    <w:rsid w:val="00EE4EF0"/>
    <w:rsid w:val="00EE57C4"/>
    <w:rsid w:val="00EE65F2"/>
    <w:rsid w:val="00EE6ED9"/>
    <w:rsid w:val="00EF1DBE"/>
    <w:rsid w:val="00EF361B"/>
    <w:rsid w:val="00EF3EFF"/>
    <w:rsid w:val="00EF73F2"/>
    <w:rsid w:val="00F03F32"/>
    <w:rsid w:val="00F04170"/>
    <w:rsid w:val="00F125B8"/>
    <w:rsid w:val="00F12C53"/>
    <w:rsid w:val="00F12E09"/>
    <w:rsid w:val="00F13073"/>
    <w:rsid w:val="00F21C6A"/>
    <w:rsid w:val="00F30470"/>
    <w:rsid w:val="00F325BD"/>
    <w:rsid w:val="00F32A43"/>
    <w:rsid w:val="00F3427C"/>
    <w:rsid w:val="00F35498"/>
    <w:rsid w:val="00F35EC8"/>
    <w:rsid w:val="00F37FB5"/>
    <w:rsid w:val="00F4065C"/>
    <w:rsid w:val="00F40C9F"/>
    <w:rsid w:val="00F42C3E"/>
    <w:rsid w:val="00F50C79"/>
    <w:rsid w:val="00F525B9"/>
    <w:rsid w:val="00F576E7"/>
    <w:rsid w:val="00F61FAB"/>
    <w:rsid w:val="00F63FBD"/>
    <w:rsid w:val="00F700D7"/>
    <w:rsid w:val="00F708D2"/>
    <w:rsid w:val="00F71DE2"/>
    <w:rsid w:val="00F72CFC"/>
    <w:rsid w:val="00F75077"/>
    <w:rsid w:val="00F7513E"/>
    <w:rsid w:val="00F75645"/>
    <w:rsid w:val="00F7729B"/>
    <w:rsid w:val="00F81089"/>
    <w:rsid w:val="00F823F4"/>
    <w:rsid w:val="00F850E5"/>
    <w:rsid w:val="00F85CF9"/>
    <w:rsid w:val="00F93596"/>
    <w:rsid w:val="00F945D4"/>
    <w:rsid w:val="00F9502D"/>
    <w:rsid w:val="00F95808"/>
    <w:rsid w:val="00F961C5"/>
    <w:rsid w:val="00F96B80"/>
    <w:rsid w:val="00FA0786"/>
    <w:rsid w:val="00FA1466"/>
    <w:rsid w:val="00FA5C78"/>
    <w:rsid w:val="00FA6E5D"/>
    <w:rsid w:val="00FB0487"/>
    <w:rsid w:val="00FB0BFF"/>
    <w:rsid w:val="00FB1C04"/>
    <w:rsid w:val="00FB2332"/>
    <w:rsid w:val="00FB36EC"/>
    <w:rsid w:val="00FC4476"/>
    <w:rsid w:val="00FD057E"/>
    <w:rsid w:val="00FD0B3E"/>
    <w:rsid w:val="00FD23F9"/>
    <w:rsid w:val="00FD2BFD"/>
    <w:rsid w:val="00FD3A20"/>
    <w:rsid w:val="00FD464D"/>
    <w:rsid w:val="00FD4F0D"/>
    <w:rsid w:val="00FE07D1"/>
    <w:rsid w:val="00FE0890"/>
    <w:rsid w:val="00FE15D3"/>
    <w:rsid w:val="00FE3373"/>
    <w:rsid w:val="00FE4703"/>
    <w:rsid w:val="00FE4D61"/>
    <w:rsid w:val="00FE614B"/>
    <w:rsid w:val="00FE784A"/>
    <w:rsid w:val="00FF1127"/>
    <w:rsid w:val="00FF52CF"/>
    <w:rsid w:val="00FF6CCC"/>
    <w:rsid w:val="00FF7C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728"/>
  </w:style>
  <w:style w:type="paragraph" w:styleId="Ttulo1">
    <w:name w:val="heading 1"/>
    <w:basedOn w:val="Normal"/>
    <w:next w:val="Normal"/>
    <w:link w:val="Ttulo1Car"/>
    <w:uiPriority w:val="9"/>
    <w:qFormat/>
    <w:rsid w:val="006668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55D7A"/>
    <w:pPr>
      <w:ind w:left="720"/>
      <w:contextualSpacing/>
    </w:pPr>
  </w:style>
  <w:style w:type="character" w:styleId="Hipervnculo">
    <w:name w:val="Hyperlink"/>
    <w:basedOn w:val="Fuentedeprrafopredeter"/>
    <w:unhideWhenUsed/>
    <w:rsid w:val="00255D7A"/>
    <w:rPr>
      <w:color w:val="0000FF" w:themeColor="hyperlink"/>
      <w:u w:val="single"/>
    </w:rPr>
  </w:style>
  <w:style w:type="paragraph" w:styleId="Encabezado">
    <w:name w:val="header"/>
    <w:basedOn w:val="Normal"/>
    <w:link w:val="EncabezadoCar"/>
    <w:uiPriority w:val="99"/>
    <w:unhideWhenUsed/>
    <w:rsid w:val="008E35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51E"/>
  </w:style>
  <w:style w:type="paragraph" w:styleId="Piedepgina">
    <w:name w:val="footer"/>
    <w:basedOn w:val="Normal"/>
    <w:link w:val="PiedepginaCar"/>
    <w:uiPriority w:val="99"/>
    <w:unhideWhenUsed/>
    <w:rsid w:val="008E35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51E"/>
  </w:style>
  <w:style w:type="character" w:styleId="nfasis">
    <w:name w:val="Emphasis"/>
    <w:basedOn w:val="Fuentedeprrafopredeter"/>
    <w:uiPriority w:val="20"/>
    <w:qFormat/>
    <w:rsid w:val="00F21C6A"/>
    <w:rPr>
      <w:b/>
      <w:bCs/>
      <w:i w:val="0"/>
      <w:iCs w:val="0"/>
    </w:rPr>
  </w:style>
  <w:style w:type="character" w:customStyle="1" w:styleId="ft">
    <w:name w:val="ft"/>
    <w:basedOn w:val="Fuentedeprrafopredeter"/>
    <w:rsid w:val="00F21C6A"/>
  </w:style>
  <w:style w:type="character" w:customStyle="1" w:styleId="Ttulo1Car">
    <w:name w:val="Título 1 Car"/>
    <w:basedOn w:val="Fuentedeprrafopredeter"/>
    <w:link w:val="Ttulo1"/>
    <w:uiPriority w:val="9"/>
    <w:rsid w:val="0066680D"/>
    <w:rPr>
      <w:rFonts w:asciiTheme="majorHAnsi" w:eastAsiaTheme="majorEastAsia" w:hAnsiTheme="majorHAnsi" w:cstheme="majorBidi"/>
      <w:b/>
      <w:bCs/>
      <w:color w:val="365F91" w:themeColor="accent1" w:themeShade="BF"/>
      <w:sz w:val="28"/>
      <w:szCs w:val="28"/>
      <w:lang w:eastAsia="es-CO"/>
    </w:rPr>
  </w:style>
  <w:style w:type="paragraph" w:styleId="Textodeglobo">
    <w:name w:val="Balloon Text"/>
    <w:basedOn w:val="Normal"/>
    <w:link w:val="TextodegloboCar"/>
    <w:uiPriority w:val="99"/>
    <w:semiHidden/>
    <w:unhideWhenUsed/>
    <w:rsid w:val="006668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80D"/>
    <w:rPr>
      <w:rFonts w:ascii="Tahoma" w:hAnsi="Tahoma" w:cs="Tahoma"/>
      <w:sz w:val="16"/>
      <w:szCs w:val="16"/>
    </w:rPr>
  </w:style>
  <w:style w:type="character" w:styleId="Hipervnculovisitado">
    <w:name w:val="FollowedHyperlink"/>
    <w:basedOn w:val="Fuentedeprrafopredeter"/>
    <w:uiPriority w:val="99"/>
    <w:semiHidden/>
    <w:unhideWhenUsed/>
    <w:rsid w:val="0066680D"/>
    <w:rPr>
      <w:color w:val="800080" w:themeColor="followedHyperlink"/>
      <w:u w:val="single"/>
    </w:rPr>
  </w:style>
  <w:style w:type="paragraph" w:styleId="Bibliografa">
    <w:name w:val="Bibliography"/>
    <w:basedOn w:val="Normal"/>
    <w:next w:val="Normal"/>
    <w:uiPriority w:val="37"/>
    <w:unhideWhenUsed/>
    <w:rsid w:val="00833737"/>
  </w:style>
  <w:style w:type="character" w:customStyle="1" w:styleId="apple-converted-space">
    <w:name w:val="apple-converted-space"/>
    <w:basedOn w:val="Fuentedeprrafopredeter"/>
    <w:rsid w:val="00CE24D5"/>
  </w:style>
  <w:style w:type="paragraph" w:styleId="Textoindependiente">
    <w:name w:val="Body Text"/>
    <w:basedOn w:val="Normal"/>
    <w:link w:val="TextoindependienteCar"/>
    <w:uiPriority w:val="99"/>
    <w:unhideWhenUsed/>
    <w:rsid w:val="00C1478F"/>
    <w:pPr>
      <w:spacing w:after="120"/>
    </w:pPr>
  </w:style>
  <w:style w:type="character" w:customStyle="1" w:styleId="TextoindependienteCar">
    <w:name w:val="Texto independiente Car"/>
    <w:basedOn w:val="Fuentedeprrafopredeter"/>
    <w:link w:val="Textoindependiente"/>
    <w:uiPriority w:val="99"/>
    <w:rsid w:val="00C147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668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55D7A"/>
    <w:pPr>
      <w:ind w:left="720"/>
      <w:contextualSpacing/>
    </w:pPr>
  </w:style>
  <w:style w:type="character" w:styleId="Hipervnculo">
    <w:name w:val="Hyperlink"/>
    <w:basedOn w:val="Fuentedeprrafopredeter"/>
    <w:unhideWhenUsed/>
    <w:rsid w:val="00255D7A"/>
    <w:rPr>
      <w:color w:val="0000FF" w:themeColor="hyperlink"/>
      <w:u w:val="single"/>
    </w:rPr>
  </w:style>
  <w:style w:type="paragraph" w:styleId="Encabezado">
    <w:name w:val="header"/>
    <w:basedOn w:val="Normal"/>
    <w:link w:val="EncabezadoCar"/>
    <w:uiPriority w:val="99"/>
    <w:unhideWhenUsed/>
    <w:rsid w:val="008E351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51E"/>
  </w:style>
  <w:style w:type="paragraph" w:styleId="Piedepgina">
    <w:name w:val="footer"/>
    <w:basedOn w:val="Normal"/>
    <w:link w:val="PiedepginaCar"/>
    <w:uiPriority w:val="99"/>
    <w:unhideWhenUsed/>
    <w:rsid w:val="008E351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51E"/>
  </w:style>
  <w:style w:type="character" w:styleId="nfasis">
    <w:name w:val="Emphasis"/>
    <w:basedOn w:val="Fuentedeprrafopredeter"/>
    <w:uiPriority w:val="20"/>
    <w:qFormat/>
    <w:rsid w:val="00F21C6A"/>
    <w:rPr>
      <w:b/>
      <w:bCs/>
      <w:i w:val="0"/>
      <w:iCs w:val="0"/>
    </w:rPr>
  </w:style>
  <w:style w:type="character" w:customStyle="1" w:styleId="ft">
    <w:name w:val="ft"/>
    <w:basedOn w:val="Fuentedeprrafopredeter"/>
    <w:rsid w:val="00F21C6A"/>
  </w:style>
  <w:style w:type="character" w:customStyle="1" w:styleId="Ttulo1Car">
    <w:name w:val="Título 1 Car"/>
    <w:basedOn w:val="Fuentedeprrafopredeter"/>
    <w:link w:val="Ttulo1"/>
    <w:uiPriority w:val="9"/>
    <w:rsid w:val="0066680D"/>
    <w:rPr>
      <w:rFonts w:asciiTheme="majorHAnsi" w:eastAsiaTheme="majorEastAsia" w:hAnsiTheme="majorHAnsi" w:cstheme="majorBidi"/>
      <w:b/>
      <w:bCs/>
      <w:color w:val="365F91" w:themeColor="accent1" w:themeShade="BF"/>
      <w:sz w:val="28"/>
      <w:szCs w:val="28"/>
      <w:lang w:eastAsia="es-CO"/>
    </w:rPr>
  </w:style>
  <w:style w:type="paragraph" w:styleId="Textodeglobo">
    <w:name w:val="Balloon Text"/>
    <w:basedOn w:val="Normal"/>
    <w:link w:val="TextodegloboCar"/>
    <w:uiPriority w:val="99"/>
    <w:semiHidden/>
    <w:unhideWhenUsed/>
    <w:rsid w:val="006668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680D"/>
    <w:rPr>
      <w:rFonts w:ascii="Tahoma" w:hAnsi="Tahoma" w:cs="Tahoma"/>
      <w:sz w:val="16"/>
      <w:szCs w:val="16"/>
    </w:rPr>
  </w:style>
  <w:style w:type="character" w:styleId="Hipervnculovisitado">
    <w:name w:val="FollowedHyperlink"/>
    <w:basedOn w:val="Fuentedeprrafopredeter"/>
    <w:uiPriority w:val="99"/>
    <w:semiHidden/>
    <w:unhideWhenUsed/>
    <w:rsid w:val="0066680D"/>
    <w:rPr>
      <w:color w:val="800080" w:themeColor="followedHyperlink"/>
      <w:u w:val="single"/>
    </w:rPr>
  </w:style>
  <w:style w:type="paragraph" w:styleId="Bibliografa">
    <w:name w:val="Bibliography"/>
    <w:basedOn w:val="Normal"/>
    <w:next w:val="Normal"/>
    <w:uiPriority w:val="37"/>
    <w:unhideWhenUsed/>
    <w:rsid w:val="00833737"/>
  </w:style>
  <w:style w:type="character" w:customStyle="1" w:styleId="apple-converted-space">
    <w:name w:val="apple-converted-space"/>
    <w:basedOn w:val="Fuentedeprrafopredeter"/>
    <w:rsid w:val="00CE24D5"/>
  </w:style>
  <w:style w:type="paragraph" w:styleId="Textoindependiente">
    <w:name w:val="Body Text"/>
    <w:basedOn w:val="Normal"/>
    <w:link w:val="TextoindependienteCar"/>
    <w:uiPriority w:val="99"/>
    <w:unhideWhenUsed/>
    <w:rsid w:val="00C1478F"/>
    <w:pPr>
      <w:spacing w:after="120"/>
    </w:pPr>
  </w:style>
  <w:style w:type="character" w:customStyle="1" w:styleId="TextoindependienteCar">
    <w:name w:val="Texto independiente Car"/>
    <w:basedOn w:val="Fuentedeprrafopredeter"/>
    <w:link w:val="Textoindependiente"/>
    <w:uiPriority w:val="99"/>
    <w:rsid w:val="00C14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Dom11</b:Tag>
    <b:SourceType>InternetSite</b:SourceType>
    <b:Guid>{98C4FF86-B914-4E80-B341-3E34E7086C88}</b:Guid>
    <b:Title>The Kafka Project</b:Title>
    <b:Year>2011</b:Year>
    <b:LCID>en-US</b:LCID>
    <b:Author>
      <b:Author>
        <b:NameList>
          <b:Person>
            <b:Last>Mao</b:Last>
            <b:First>Dominique</b:First>
          </b:Person>
        </b:NameList>
      </b:Author>
    </b:Author>
    <b:InternetSiteTitle>Special issue: The Metamorphosis| (SP:) A For Apple</b:InternetSiteTitle>
    <b:Month>01</b:Month>
    <b:Day>08</b:Day>
    <b:YearAccessed>2012</b:YearAccessed>
    <b:MonthAccessed>03</b:MonthAccessed>
    <b:DayAccessed>19</b:DayAccessed>
    <b:URL>http://www.kafka.org/index.php?aid=220</b:URL>
    <b:RefOrder>3</b:RefOrder>
  </b:Source>
  <b:Source>
    <b:Tag>Van12</b:Tag>
    <b:SourceType>InternetSite</b:SourceType>
    <b:Guid>{3E8411D3-5F1D-4305-B367-7DAE7A38D64C}</b:Guid>
    <b:Author>
      <b:Author>
        <b:NameList>
          <b:Person>
            <b:Last>Van Court</b:Last>
            <b:First>Marian</b:First>
          </b:Person>
        </b:NameList>
      </b:Author>
    </b:Author>
    <b:Title>Creative Conscious Evolution</b:Title>
    <b:InternetSiteTitle>Adam, Eve, and Evolution</b:InternetSiteTitle>
    <b:YearAccessed>2012</b:YearAccessed>
    <b:MonthAccessed>03</b:MonthAccessed>
    <b:DayAccessed>19</b:DayAccessed>
    <b:URL>http://www.euvolution.com/eugenics/adam-eve-and-evolution.html</b:URL>
    <b:LCID>en-US</b:LCID>
    <b:RefOrder>5</b:RefOrder>
  </b:Source>
  <b:Source>
    <b:Tag>Bry11</b:Tag>
    <b:SourceType>InternetSite</b:SourceType>
    <b:Guid>{E115D8A4-1CFC-4744-AE61-CE6F76F63C89}</b:Guid>
    <b:LCID>en-US</b:LCID>
    <b:Author>
      <b:Author>
        <b:NameList>
          <b:Person>
            <b:Last>C.</b:Last>
            <b:First>Bryan</b:First>
          </b:Person>
        </b:NameList>
      </b:Author>
    </b:Author>
    <b:Title>ChaCha</b:Title>
    <b:InternetSiteTitle>What is the alarm clock symbolic of in the metamorphosis?</b:InternetSiteTitle>
    <b:Year>2011</b:Year>
    <b:Month>11</b:Month>
    <b:Day>29</b:Day>
    <b:YearAccessed>2012</b:YearAccessed>
    <b:MonthAccessed>03</b:MonthAccessed>
    <b:DayAccessed>19</b:DayAccessed>
    <b:URL>http://www.chacha.com/question/what-is-the-alarm-clock-symbolic-of-in-the-metamorphosis</b:URL>
    <b:RefOrder>2</b:RefOrder>
  </b:Source>
  <b:Source>
    <b:Tag>Gra12</b:Tag>
    <b:SourceType>InternetSite</b:SourceType>
    <b:Guid>{362F17BB-F376-4352-A9B0-E14EEAE197B6}</b:Guid>
    <b:Title>GradeSaver</b:Title>
    <b:InternetSiteTitle>The Metamorphosis Study Guide : Summary and Analysis of Chapter 1</b:InternetSiteTitle>
    <b:Year>2012</b:Year>
    <b:Month>03</b:Month>
    <b:Day>19</b:Day>
    <b:URL>http://www.gradesaver.com/the-metamorphosis/study-guide/section1/</b:URL>
    <b:LCID>en-US</b:LCID>
    <b:RefOrder>6</b:RefOrder>
  </b:Source>
  <b:Source>
    <b:Tag>Mar12</b:Tag>
    <b:SourceType>InternetSite</b:SourceType>
    <b:Guid>{191F6411-9614-4CB8-B0F6-38E50F819B39}</b:Guid>
    <b:LCID>en-US</b:LCID>
    <b:Author>
      <b:Author>
        <b:NameList>
          <b:Person>
            <b:Last>Bellis</b:Last>
            <b:First>Mary</b:First>
          </b:Person>
        </b:NameList>
      </b:Author>
    </b:Author>
    <b:Title>About.com | Inventors</b:Title>
    <b:InternetSiteTitle>Sir Isaac Newton</b:InternetSiteTitle>
    <b:Year>2012</b:Year>
    <b:Month>03</b:Month>
    <b:Day>19</b:Day>
    <b:URL>http://inventors.about.com/library/inventors/blnewton.htm</b:URL>
    <b:RefOrder>4</b:RefOrder>
  </b:Source>
  <b:Source>
    <b:Tag>acc11</b:Tag>
    <b:SourceType>InternetSite</b:SourceType>
    <b:Guid>{5B94BC61-A77C-4FE4-B63B-6CB37F5753DD}</b:Guid>
    <b:LCID>en-US</b:LCID>
    <b:Author>
      <b:Author>
        <b:NameList>
          <b:Person>
            <b:Last>accessteacher</b:Last>
          </b:Person>
        </b:NameList>
      </b:Author>
    </b:Author>
    <b:Title>eNotes</b:Title>
    <b:InternetSiteTitle>Gregor Transformation: Door Symbolism?</b:InternetSiteTitle>
    <b:Year>2011</b:Year>
    <b:Month>07</b:Month>
    <b:Day>03</b:Day>
    <b:YearAccessed>2012</b:YearAccessed>
    <b:MonthAccessed>03</b:MonthAccessed>
    <b:DayAccessed>17</b:DayAccessed>
    <b:URL>http://www.enotes.com/metamorphosis/discuss/gregor-transformation-door-symbolism-96622</b:URL>
    <b:RefOrder>1</b:RefOrder>
  </b:Source>
  <b:Source>
    <b:Tag>eNo12</b:Tag>
    <b:SourceType>InternetSite</b:SourceType>
    <b:Guid>{2F32CAE4-D091-4B1F-8444-D2A23604EBCF}</b:Guid>
    <b:LCID>en-US</b:LCID>
    <b:Title>eNotes</b:Title>
    <b:InternetSiteTitle> The Metamorphosis Study Guide - Franz Kafka</b:InternetSiteTitle>
    <b:YearAccessed>2012</b:YearAccessed>
    <b:MonthAccessed>03</b:MonthAccessed>
    <b:DayAccessed>18</b:DayAccessed>
    <b:URL>http://www.enotes.com/metamorphosis</b:URL>
    <b:RefOrder>7</b:RefOrder>
  </b:Source>
  <b:Source>
    <b:Tag>Scr12</b:Tag>
    <b:SourceType>InternetSite</b:SourceType>
    <b:Guid>{16310776-6B67-439F-847C-814DB2C2642F}</b:Guid>
    <b:LCID>en-US</b:LCID>
    <b:Title>Scribd</b:Title>
    <b:InternetSiteTitle>One of the interesting ways for analyzing The Metamorphosis by FranzKafka is to look at it through Existential point of view</b:InternetSiteTitle>
    <b:YearAccessed>2012</b:YearAccessed>
    <b:MonthAccessed>03</b:MonthAccessed>
    <b:DayAccessed>19</b:DayAccessed>
    <b:URL>http://es.scribd.com/doc/2264873/One-of-the-Interesting-Ways-for-Analyzing-the-Metamorphosis-by-Franz-Kafka-is-to-Look-at-It-Through-Existential-Point-of-View</b:URL>
    <b:RefOrder>8</b:RefOrder>
  </b:Source>
  <b:Source>
    <b:Tag>Fra02</b:Tag>
    <b:SourceType>Book</b:SourceType>
    <b:Guid>{449B6207-4014-4F26-B3BB-EC8621CCFD28}</b:Guid>
    <b:LCID>en-US</b:LCID>
    <b:Title>Metamorphosis (David Wyllie Translation)</b:Title>
    <b:Year>2002</b:Year>
    <b:Author>
      <b:Author>
        <b:NameList>
          <b:Person>
            <b:Last>Kafka</b:Last>
            <b:First>Franz</b:First>
          </b:Person>
        </b:NameList>
      </b:Author>
    </b:Author>
    <b:Publisher>Project Gutenberg EBook</b:Publisher>
    <b:RefOrder>9</b:RefOrder>
  </b:Source>
</b:Sources>
</file>

<file path=customXml/itemProps1.xml><?xml version="1.0" encoding="utf-8"?>
<ds:datastoreItem xmlns:ds="http://schemas.openxmlformats.org/officeDocument/2006/customXml" ds:itemID="{BF80E9F9-0860-41F8-96F9-4A150256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10</Pages>
  <Words>4959</Words>
  <Characters>27279</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Felipe</dc:creator>
  <cp:lastModifiedBy>Daniel Felipe</cp:lastModifiedBy>
  <cp:revision>115</cp:revision>
  <cp:lastPrinted>2010-09-08T03:08:00Z</cp:lastPrinted>
  <dcterms:created xsi:type="dcterms:W3CDTF">2012-09-18T07:17:00Z</dcterms:created>
  <dcterms:modified xsi:type="dcterms:W3CDTF">2012-10-19T04:48:00Z</dcterms:modified>
</cp:coreProperties>
</file>